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76C9AD24"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C822EA"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’études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63F784A7" w:rsidR="00E13233" w:rsidRPr="009961A4" w:rsidRDefault="009961A4" w:rsidP="00EC610C">
      <w:pPr>
        <w:jc w:val="center"/>
        <w:rPr>
          <w:rFonts w:ascii="Calibri" w:hAnsi="Calibri" w:cs="Calibri"/>
          <w:b/>
          <w:color w:val="1F497D" w:themeColor="text2"/>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9961A4">
        <w:rPr>
          <w:rFonts w:ascii="Calibri" w:hAnsi="Calibri" w:cs="Calibri"/>
          <w:b/>
          <w:color w:val="1F497D" w:themeColor="text2"/>
          <w:sz w:val="40"/>
          <w:szCs w:val="40"/>
          <w:u w:val="single"/>
          <w14:textOutline w14:w="0" w14:cap="flat" w14:cmpd="sng" w14:algn="ctr">
            <w14:noFill/>
            <w14:prstDash w14:val="solid"/>
            <w14:round/>
          </w14:textOutline>
          <w14:props3d w14:extrusionH="57150" w14:contourW="0" w14:prstMaterial="softEdge">
            <w14:bevelT w14:w="25400" w14:h="38100" w14:prst="circle"/>
          </w14:props3d>
        </w:rPr>
        <w:t>A destination des pays programme et pays tiers associés</w:t>
      </w:r>
    </w:p>
    <w:p w14:paraId="29A8DBB4" w14:textId="77777777" w:rsidR="009961A4" w:rsidRP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518874DF"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 xml:space="preserve">ontrat de </w:t>
      </w:r>
      <w:r w:rsidR="00C51D51">
        <w:rPr>
          <w:rFonts w:ascii="Calibri" w:hAnsi="Calibri" w:cs="Calibri"/>
          <w:color w:val="C0504D" w:themeColor="accent2"/>
          <w:sz w:val="36"/>
          <w:szCs w:val="36"/>
        </w:rPr>
        <w:t>financement</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459E5DA8"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F33A0F">
        <w:rPr>
          <w:rFonts w:ascii="Calibri" w:hAnsi="Calibri" w:cs="Calibri"/>
          <w:color w:val="A6A6A6" w:themeColor="background1" w:themeShade="A6"/>
          <w:sz w:val="26"/>
          <w:szCs w:val="26"/>
          <w:lang w:val="en-US"/>
        </w:rPr>
        <w:t>STUDY</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3D2C6E42"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w:t>
      </w:r>
      <w:r w:rsidR="005B20A8">
        <w:rPr>
          <w:rFonts w:ascii="Calibri" w:hAnsi="Calibri" w:cs="Calibri"/>
          <w:color w:val="002060"/>
          <w:sz w:val="26"/>
          <w:szCs w:val="26"/>
          <w:lang w:val="en-GB"/>
        </w:rPr>
        <w:t>FINANCEMENT</w:t>
      </w:r>
      <w:r w:rsidRPr="001B0E79">
        <w:rPr>
          <w:rFonts w:ascii="Calibri" w:hAnsi="Calibri" w:cs="Calibri"/>
          <w:color w:val="002060"/>
          <w:sz w:val="26"/>
          <w:szCs w:val="26"/>
          <w:lang w:val="en-GB"/>
        </w:rPr>
        <w:t xml:space="preserve"> </w:t>
      </w:r>
      <w:bookmarkStart w:id="3" w:name="_Toc452729939"/>
      <w:bookmarkEnd w:id="2"/>
      <w:r w:rsidR="009A1FD1" w:rsidRPr="001B0E79">
        <w:rPr>
          <w:rFonts w:ascii="Calibri" w:hAnsi="Calibri" w:cs="Calibri"/>
          <w:color w:val="002060"/>
          <w:sz w:val="26"/>
          <w:szCs w:val="26"/>
          <w:lang w:val="en-GB"/>
        </w:rPr>
        <w:t xml:space="preserve">POUR MOBILITES </w:t>
      </w:r>
      <w:r w:rsidR="00F33A0F">
        <w:rPr>
          <w:rFonts w:ascii="Calibri" w:hAnsi="Calibri" w:cs="Calibri"/>
          <w:color w:val="002060"/>
          <w:sz w:val="26"/>
          <w:szCs w:val="26"/>
          <w:lang w:val="en-GB"/>
        </w:rPr>
        <w:t>D’ETUDES</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6347A4CF" w14:textId="77777777" w:rsidR="00D33954" w:rsidRPr="00A53CFF" w:rsidRDefault="00D33954" w:rsidP="00C85ABA">
      <w:pPr>
        <w:rPr>
          <w:rFonts w:ascii="Calibri" w:hAnsi="Calibri" w:cs="Calibri"/>
          <w:color w:val="002060"/>
          <w:sz w:val="18"/>
          <w:szCs w:val="18"/>
        </w:rPr>
      </w:pP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211102BB" w14:textId="2C44CE04" w:rsidR="00262047" w:rsidRPr="001B0E79" w:rsidRDefault="00F477C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Pr>
          <w:rFonts w:ascii="Calibri" w:hAnsi="Calibri" w:cs="Calibri"/>
          <w:color w:val="002060"/>
          <w:sz w:val="18"/>
          <w:szCs w:val="18"/>
          <w:lang w:val="en-GB"/>
        </w:rPr>
        <w:t>Année</w:t>
      </w:r>
      <w:proofErr w:type="spellEnd"/>
      <w:r>
        <w:rPr>
          <w:rFonts w:ascii="Calibri" w:hAnsi="Calibri" w:cs="Calibri"/>
          <w:color w:val="002060"/>
          <w:sz w:val="18"/>
          <w:szCs w:val="18"/>
          <w:lang w:val="en-GB"/>
        </w:rPr>
        <w:t xml:space="preserve"> </w:t>
      </w:r>
      <w:proofErr w:type="spellStart"/>
      <w:proofErr w:type="gramStart"/>
      <w:r>
        <w:rPr>
          <w:rFonts w:ascii="Calibri" w:hAnsi="Calibri" w:cs="Calibri"/>
          <w:color w:val="002060"/>
          <w:sz w:val="18"/>
          <w:szCs w:val="18"/>
          <w:lang w:val="en-GB"/>
        </w:rPr>
        <w:t>académique</w:t>
      </w:r>
      <w:proofErr w:type="spellEnd"/>
      <w:r>
        <w:rPr>
          <w:rFonts w:ascii="Calibri" w:hAnsi="Calibri" w:cs="Calibri"/>
          <w:color w:val="002060"/>
          <w:sz w:val="18"/>
          <w:szCs w:val="18"/>
          <w:lang w:val="en-GB"/>
        </w:rPr>
        <w:t> :</w:t>
      </w:r>
      <w:proofErr w:type="gramEnd"/>
      <w:r>
        <w:rPr>
          <w:rFonts w:ascii="Calibri" w:hAnsi="Calibri" w:cs="Calibri"/>
          <w:color w:val="002060"/>
          <w:sz w:val="18"/>
          <w:szCs w:val="18"/>
          <w:lang w:val="en-GB"/>
        </w:rPr>
        <w:t xml:space="preserve"> 2023/2024</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76E8FF3C" w14:textId="77777777" w:rsidR="00F477CE" w:rsidRPr="00F477CE" w:rsidRDefault="00D33954"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r w:rsidR="00F477CE">
        <w:rPr>
          <w:rFonts w:ascii="Calibri" w:hAnsi="Calibri" w:cs="Calibri"/>
          <w:color w:val="002060"/>
          <w:sz w:val="18"/>
          <w:szCs w:val="18"/>
        </w:rPr>
        <w:t xml:space="preserve"> </w:t>
      </w:r>
      <w:r w:rsidR="00F477CE" w:rsidRPr="00F477CE">
        <w:rPr>
          <w:rFonts w:ascii="Calibri" w:hAnsi="Calibri" w:cs="Calibri"/>
          <w:color w:val="002060"/>
          <w:sz w:val="18"/>
          <w:szCs w:val="18"/>
        </w:rPr>
        <w:t>Université de Poitiers</w:t>
      </w:r>
    </w:p>
    <w:p w14:paraId="6391E774" w14:textId="77777777" w:rsidR="00F477CE" w:rsidRDefault="00F477C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7C0EE3AB" w:rsidR="00D33954" w:rsidRPr="001B0E79"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C</w:t>
      </w:r>
      <w:r w:rsidR="00D33954" w:rsidRPr="001B0E79">
        <w:rPr>
          <w:rFonts w:ascii="Calibri" w:hAnsi="Calibri" w:cs="Calibri"/>
          <w:color w:val="002060"/>
          <w:sz w:val="18"/>
          <w:szCs w:val="18"/>
          <w:lang w:val="en-GB"/>
        </w:rPr>
        <w:t xml:space="preserve">ode </w:t>
      </w:r>
      <w:proofErr w:type="gramStart"/>
      <w:r w:rsidR="00D33954" w:rsidRPr="001B0E79">
        <w:rPr>
          <w:rFonts w:ascii="Calibri" w:hAnsi="Calibri" w:cs="Calibri"/>
          <w:color w:val="002060"/>
          <w:sz w:val="18"/>
          <w:szCs w:val="18"/>
          <w:lang w:val="en-GB"/>
        </w:rPr>
        <w:t>Erasmus</w:t>
      </w:r>
      <w:r w:rsidR="003919D5" w:rsidRPr="001B0E79">
        <w:rPr>
          <w:rFonts w:ascii="Calibri" w:hAnsi="Calibri" w:cs="Calibri"/>
          <w:color w:val="002060"/>
          <w:sz w:val="18"/>
          <w:szCs w:val="18"/>
          <w:lang w:val="en-GB"/>
        </w:rPr>
        <w:t xml:space="preserve"> </w:t>
      </w:r>
      <w:r w:rsidR="00D33954" w:rsidRPr="001B0E79">
        <w:rPr>
          <w:rFonts w:ascii="Calibri" w:hAnsi="Calibri" w:cs="Calibri"/>
          <w:color w:val="002060"/>
          <w:sz w:val="18"/>
          <w:szCs w:val="18"/>
          <w:lang w:val="en-GB"/>
        </w:rPr>
        <w:t>:</w:t>
      </w:r>
      <w:proofErr w:type="gramEnd"/>
      <w:r w:rsidR="00F477CE">
        <w:rPr>
          <w:rFonts w:ascii="Calibri" w:hAnsi="Calibri" w:cs="Calibri"/>
          <w:color w:val="002060"/>
          <w:sz w:val="18"/>
          <w:szCs w:val="18"/>
          <w:lang w:val="en-GB"/>
        </w:rPr>
        <w:t xml:space="preserve">  F POITIER01</w:t>
      </w:r>
    </w:p>
    <w:p w14:paraId="0749B2F0" w14:textId="3B1EFD09" w:rsidR="00C85ABA"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p>
    <w:p w14:paraId="64019CC8" w14:textId="77777777" w:rsidR="00F477CE" w:rsidRPr="00F477CE" w:rsidRDefault="00D33954" w:rsidP="00F477CE">
      <w:pPr>
        <w:pBdr>
          <w:top w:val="single" w:sz="4" w:space="1" w:color="auto"/>
          <w:left w:val="single" w:sz="4" w:space="4" w:color="auto"/>
          <w:bottom w:val="single" w:sz="4" w:space="1" w:color="auto"/>
          <w:right w:val="single" w:sz="4" w:space="4" w:color="auto"/>
        </w:pBdr>
        <w:rPr>
          <w:rFonts w:ascii="Calibri" w:hAnsi="Calibri" w:cs="Calibri"/>
          <w:color w:val="002060"/>
          <w:lang w:val="en-GB"/>
        </w:rPr>
      </w:pP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légale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complète</w:t>
      </w:r>
      <w:proofErr w:type="spellEnd"/>
      <w:proofErr w:type="gramStart"/>
      <w:r w:rsidRPr="001B0E79">
        <w:rPr>
          <w:rFonts w:ascii="Calibri" w:hAnsi="Calibri" w:cs="Calibri"/>
          <w:color w:val="002060"/>
          <w:sz w:val="18"/>
          <w:szCs w:val="18"/>
          <w:lang w:val="en-GB"/>
        </w:rPr>
        <w:t>) :</w:t>
      </w:r>
      <w:proofErr w:type="gramEnd"/>
      <w:r w:rsidR="00F477CE">
        <w:rPr>
          <w:rFonts w:ascii="Calibri" w:hAnsi="Calibri" w:cs="Calibri"/>
          <w:color w:val="002060"/>
          <w:sz w:val="18"/>
          <w:szCs w:val="18"/>
          <w:lang w:val="en-GB"/>
        </w:rPr>
        <w:t xml:space="preserve"> </w:t>
      </w:r>
      <w:r w:rsidR="00F477CE" w:rsidRPr="00F477CE">
        <w:rPr>
          <w:rFonts w:ascii="Calibri" w:hAnsi="Calibri" w:cs="Calibri"/>
          <w:color w:val="002060"/>
          <w:sz w:val="18"/>
          <w:szCs w:val="18"/>
          <w:lang w:val="en-GB"/>
        </w:rPr>
        <w:t>15 RUE DE L’HOTEL DIEU – TSA 71117 -86073 POITIERS CEDEX 9 - FRANCE</w:t>
      </w: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097C8EA4"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Pr="002F62B6">
        <w:rPr>
          <w:rFonts w:ascii="Calibri" w:hAnsi="Calibri" w:cs="Calibri"/>
          <w:color w:val="002060"/>
          <w:sz w:val="18"/>
          <w:szCs w:val="18"/>
        </w:rPr>
        <w:t>:</w:t>
      </w:r>
    </w:p>
    <w:p w14:paraId="2566E598" w14:textId="77777777" w:rsidR="00F477CE" w:rsidRDefault="00F477CE"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28648D0D" w:rsidR="00D33954"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Date de naissance :</w:t>
      </w:r>
    </w:p>
    <w:p w14:paraId="3483F3BB" w14:textId="77777777" w:rsidR="00F477CE" w:rsidRDefault="00F477CE"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49A9C168"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477CE">
        <w:rPr>
          <w:rFonts w:ascii="Calibri" w:hAnsi="Calibri" w:cs="Calibri"/>
          <w:color w:val="002060"/>
          <w:sz w:val="18"/>
          <w:szCs w:val="18"/>
        </w:rPr>
        <w:t>N° Sécurité Sociale :</w:t>
      </w:r>
    </w:p>
    <w:p w14:paraId="17A33EF3" w14:textId="77777777" w:rsidR="00F477CE" w:rsidRDefault="00F477CE"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539CD230" w14:textId="77777777" w:rsidR="00F477CE"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Pr="00FD2002">
        <w:rPr>
          <w:rFonts w:ascii="Calibri" w:hAnsi="Calibri" w:cs="Calibri"/>
          <w:color w:val="002060"/>
          <w:sz w:val="18"/>
          <w:szCs w:val="18"/>
        </w:rPr>
        <w:t>:</w:t>
      </w:r>
    </w:p>
    <w:p w14:paraId="489118B6" w14:textId="0ABA8BEA" w:rsidR="00F477CE" w:rsidRDefault="00F477C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31964043" w14:textId="77777777" w:rsidR="00F477CE" w:rsidRDefault="00F477C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553E9615" w:rsidR="00D33954"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002060"/>
          <w:sz w:val="18"/>
          <w:szCs w:val="18"/>
        </w:rPr>
        <w:t>Téléphone :</w:t>
      </w:r>
    </w:p>
    <w:p w14:paraId="5D108D80" w14:textId="77777777" w:rsidR="00F477CE" w:rsidRPr="00F477CE" w:rsidRDefault="00F477CE"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267EC2F9" w14:textId="1525E8EC" w:rsidR="00C85ABA"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002060"/>
          <w:sz w:val="18"/>
          <w:szCs w:val="18"/>
        </w:rPr>
        <w:t>Adresse électronique :</w:t>
      </w:r>
    </w:p>
    <w:p w14:paraId="6A6569B1" w14:textId="6CF75750" w:rsidR="00F477CE" w:rsidRDefault="00F477C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435A4D2C"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477CE">
        <w:rPr>
          <w:rFonts w:ascii="Calibri" w:hAnsi="Calibri" w:cs="Calibri"/>
          <w:color w:val="002060"/>
          <w:sz w:val="18"/>
          <w:szCs w:val="18"/>
        </w:rPr>
        <w:t>Boursier sur critères sociaux :  oui      non</w:t>
      </w:r>
    </w:p>
    <w:p w14:paraId="7A4F6281"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5282E0AE"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p>
    <w:p w14:paraId="01F249C2"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is-IS"/>
        </w:rPr>
      </w:pPr>
      <w:r w:rsidRPr="00F477CE">
        <w:rPr>
          <w:rFonts w:ascii="Calibri" w:hAnsi="Calibri" w:cs="Calibri"/>
          <w:color w:val="002060"/>
          <w:sz w:val="18"/>
          <w:szCs w:val="18"/>
          <w:lang w:val="is-IS"/>
        </w:rPr>
        <w:t>Cycle d’études :</w:t>
      </w:r>
      <w:r w:rsidRPr="00F477CE">
        <w:rPr>
          <w:rFonts w:ascii="Calibri" w:hAnsi="Calibri" w:cs="Calibri"/>
          <w:color w:val="002060"/>
          <w:sz w:val="18"/>
          <w:szCs w:val="18"/>
          <w:lang w:val="is-IS"/>
        </w:rPr>
        <w:tab/>
      </w:r>
      <w:sdt>
        <w:sdtPr>
          <w:rPr>
            <w:rFonts w:ascii="Calibri" w:hAnsi="Calibri" w:cs="Calibri"/>
            <w:color w:val="002060"/>
            <w:sz w:val="18"/>
            <w:szCs w:val="18"/>
            <w:lang w:val="is-IS"/>
          </w:rPr>
          <w:id w:val="1335876024"/>
          <w14:checkbox>
            <w14:checked w14:val="0"/>
            <w14:checkedState w14:val="2612" w14:font="MS Gothic"/>
            <w14:uncheckedState w14:val="2610" w14:font="MS Gothic"/>
          </w14:checkbox>
        </w:sdtPr>
        <w:sdtContent>
          <w:r w:rsidRPr="00F477CE">
            <w:rPr>
              <w:rFonts w:ascii="Segoe UI Symbol" w:hAnsi="Segoe UI Symbol" w:cs="Segoe UI Symbol"/>
              <w:color w:val="002060"/>
              <w:sz w:val="18"/>
              <w:szCs w:val="18"/>
              <w:lang w:val="is-IS"/>
            </w:rPr>
            <w:t>☐</w:t>
          </w:r>
        </w:sdtContent>
      </w:sdt>
      <w:r w:rsidRPr="00F477CE">
        <w:rPr>
          <w:rFonts w:ascii="Calibri" w:hAnsi="Calibri" w:cs="Calibri"/>
          <w:color w:val="002060"/>
          <w:sz w:val="18"/>
          <w:szCs w:val="18"/>
          <w:lang w:val="is-IS"/>
        </w:rPr>
        <w:t xml:space="preserve"> 1</w:t>
      </w:r>
      <w:r w:rsidRPr="00F477CE">
        <w:rPr>
          <w:rFonts w:ascii="Calibri" w:hAnsi="Calibri" w:cs="Calibri"/>
          <w:color w:val="002060"/>
          <w:sz w:val="18"/>
          <w:szCs w:val="18"/>
          <w:vertAlign w:val="superscript"/>
          <w:lang w:val="is-IS"/>
        </w:rPr>
        <w:t>er</w:t>
      </w:r>
      <w:r w:rsidRPr="00F477CE">
        <w:rPr>
          <w:rFonts w:ascii="Calibri" w:hAnsi="Calibri" w:cs="Calibri"/>
          <w:color w:val="002060"/>
          <w:sz w:val="18"/>
          <w:szCs w:val="18"/>
          <w:lang w:val="is-IS"/>
        </w:rPr>
        <w:t xml:space="preserve"> cycle</w:t>
      </w:r>
      <w:r w:rsidRPr="00F477CE">
        <w:rPr>
          <w:rFonts w:ascii="Calibri" w:hAnsi="Calibri" w:cs="Calibri"/>
          <w:color w:val="002060"/>
          <w:sz w:val="18"/>
          <w:szCs w:val="18"/>
          <w:lang w:val="is-IS"/>
        </w:rPr>
        <w:tab/>
      </w:r>
      <w:sdt>
        <w:sdtPr>
          <w:rPr>
            <w:rFonts w:ascii="Calibri" w:hAnsi="Calibri" w:cs="Calibri"/>
            <w:color w:val="002060"/>
            <w:sz w:val="18"/>
            <w:szCs w:val="18"/>
            <w:lang w:val="is-IS"/>
          </w:rPr>
          <w:id w:val="-1090843748"/>
          <w14:checkbox>
            <w14:checked w14:val="0"/>
            <w14:checkedState w14:val="2612" w14:font="MS Gothic"/>
            <w14:uncheckedState w14:val="2610" w14:font="MS Gothic"/>
          </w14:checkbox>
        </w:sdtPr>
        <w:sdtContent>
          <w:r w:rsidRPr="00F477CE">
            <w:rPr>
              <w:rFonts w:ascii="Segoe UI Symbol" w:hAnsi="Segoe UI Symbol" w:cs="Segoe UI Symbol"/>
              <w:color w:val="002060"/>
              <w:sz w:val="18"/>
              <w:szCs w:val="18"/>
              <w:lang w:val="is-IS"/>
            </w:rPr>
            <w:t>☐</w:t>
          </w:r>
        </w:sdtContent>
      </w:sdt>
      <w:r w:rsidRPr="00F477CE">
        <w:rPr>
          <w:rFonts w:ascii="Calibri" w:hAnsi="Calibri" w:cs="Calibri"/>
          <w:color w:val="002060"/>
          <w:sz w:val="18"/>
          <w:szCs w:val="18"/>
          <w:lang w:val="is-IS"/>
        </w:rPr>
        <w:t xml:space="preserve"> 2</w:t>
      </w:r>
      <w:r w:rsidRPr="00F477CE">
        <w:rPr>
          <w:rFonts w:ascii="Calibri" w:hAnsi="Calibri" w:cs="Calibri"/>
          <w:color w:val="002060"/>
          <w:sz w:val="18"/>
          <w:szCs w:val="18"/>
          <w:vertAlign w:val="superscript"/>
          <w:lang w:val="is-IS"/>
        </w:rPr>
        <w:t>è</w:t>
      </w:r>
      <w:r w:rsidRPr="00F477CE">
        <w:rPr>
          <w:rFonts w:ascii="Calibri" w:hAnsi="Calibri" w:cs="Calibri"/>
          <w:color w:val="002060"/>
          <w:sz w:val="18"/>
          <w:szCs w:val="18"/>
          <w:lang w:val="is-IS"/>
        </w:rPr>
        <w:t xml:space="preserve"> cycle     </w:t>
      </w:r>
      <w:r w:rsidRPr="00F477CE">
        <w:rPr>
          <w:rFonts w:ascii="Calibri" w:hAnsi="Calibri" w:cs="Calibri"/>
          <w:color w:val="002060"/>
          <w:sz w:val="18"/>
          <w:szCs w:val="18"/>
          <w:lang w:val="is-IS"/>
        </w:rPr>
        <w:tab/>
      </w:r>
      <w:sdt>
        <w:sdtPr>
          <w:rPr>
            <w:rFonts w:ascii="Calibri" w:hAnsi="Calibri" w:cs="Calibri"/>
            <w:color w:val="002060"/>
            <w:sz w:val="18"/>
            <w:szCs w:val="18"/>
            <w:lang w:val="is-IS"/>
          </w:rPr>
          <w:id w:val="-1158527057"/>
          <w14:checkbox>
            <w14:checked w14:val="0"/>
            <w14:checkedState w14:val="2612" w14:font="MS Gothic"/>
            <w14:uncheckedState w14:val="2610" w14:font="MS Gothic"/>
          </w14:checkbox>
        </w:sdtPr>
        <w:sdtContent>
          <w:r w:rsidRPr="00F477CE">
            <w:rPr>
              <w:rFonts w:ascii="Segoe UI Symbol" w:hAnsi="Segoe UI Symbol" w:cs="Segoe UI Symbol"/>
              <w:color w:val="002060"/>
              <w:sz w:val="18"/>
              <w:szCs w:val="18"/>
              <w:lang w:val="is-IS"/>
            </w:rPr>
            <w:t>☐</w:t>
          </w:r>
        </w:sdtContent>
      </w:sdt>
      <w:r w:rsidRPr="00F477CE">
        <w:rPr>
          <w:rFonts w:ascii="Calibri" w:hAnsi="Calibri" w:cs="Calibri"/>
          <w:color w:val="002060"/>
          <w:sz w:val="18"/>
          <w:szCs w:val="18"/>
          <w:lang w:val="is-IS"/>
        </w:rPr>
        <w:t xml:space="preserve"> 3</w:t>
      </w:r>
      <w:r w:rsidRPr="00F477CE">
        <w:rPr>
          <w:rFonts w:ascii="Calibri" w:hAnsi="Calibri" w:cs="Calibri"/>
          <w:color w:val="002060"/>
          <w:sz w:val="18"/>
          <w:szCs w:val="18"/>
          <w:vertAlign w:val="superscript"/>
          <w:lang w:val="is-IS"/>
        </w:rPr>
        <w:t>è</w:t>
      </w:r>
      <w:r w:rsidRPr="00F477CE">
        <w:rPr>
          <w:rFonts w:ascii="Calibri" w:hAnsi="Calibri" w:cs="Calibri"/>
          <w:color w:val="002060"/>
          <w:sz w:val="18"/>
          <w:szCs w:val="18"/>
          <w:lang w:val="is-IS"/>
        </w:rPr>
        <w:t xml:space="preserve"> cycle      </w:t>
      </w:r>
      <w:r w:rsidRPr="00F477CE">
        <w:rPr>
          <w:rFonts w:ascii="Calibri" w:hAnsi="Calibri" w:cs="Calibri"/>
          <w:color w:val="002060"/>
          <w:sz w:val="18"/>
          <w:szCs w:val="18"/>
          <w:lang w:val="is-IS"/>
        </w:rPr>
        <w:tab/>
      </w:r>
      <w:sdt>
        <w:sdtPr>
          <w:rPr>
            <w:rFonts w:ascii="Calibri" w:hAnsi="Calibri" w:cs="Calibri"/>
            <w:color w:val="002060"/>
            <w:sz w:val="18"/>
            <w:szCs w:val="18"/>
            <w:lang w:val="is-IS"/>
          </w:rPr>
          <w:id w:val="1769353715"/>
          <w14:checkbox>
            <w14:checked w14:val="0"/>
            <w14:checkedState w14:val="2612" w14:font="MS Gothic"/>
            <w14:uncheckedState w14:val="2610" w14:font="MS Gothic"/>
          </w14:checkbox>
        </w:sdtPr>
        <w:sdtContent>
          <w:r w:rsidRPr="00F477CE">
            <w:rPr>
              <w:rFonts w:ascii="Segoe UI Symbol" w:hAnsi="Segoe UI Symbol" w:cs="Segoe UI Symbol"/>
              <w:color w:val="002060"/>
              <w:sz w:val="18"/>
              <w:szCs w:val="18"/>
              <w:lang w:val="is-IS"/>
            </w:rPr>
            <w:t>☐</w:t>
          </w:r>
        </w:sdtContent>
      </w:sdt>
      <w:r w:rsidRPr="00F477CE">
        <w:rPr>
          <w:rFonts w:ascii="Calibri" w:hAnsi="Calibri" w:cs="Calibri"/>
          <w:color w:val="002060"/>
          <w:sz w:val="18"/>
          <w:szCs w:val="18"/>
          <w:lang w:val="is-IS"/>
        </w:rPr>
        <w:t xml:space="preserve"> Cycle court</w:t>
      </w:r>
      <w:r w:rsidRPr="00F477CE">
        <w:rPr>
          <w:rFonts w:ascii="Calibri" w:hAnsi="Calibri" w:cs="Calibri"/>
          <w:color w:val="002060"/>
          <w:sz w:val="18"/>
          <w:szCs w:val="18"/>
          <w:lang w:val="is-IS"/>
        </w:rPr>
        <w:tab/>
      </w:r>
      <w:sdt>
        <w:sdtPr>
          <w:rPr>
            <w:rFonts w:ascii="Calibri" w:hAnsi="Calibri" w:cs="Calibri"/>
            <w:color w:val="002060"/>
            <w:sz w:val="18"/>
            <w:szCs w:val="18"/>
            <w:lang w:val="is-IS"/>
          </w:rPr>
          <w:id w:val="-1860731392"/>
          <w14:checkbox>
            <w14:checked w14:val="0"/>
            <w14:checkedState w14:val="2612" w14:font="MS Gothic"/>
            <w14:uncheckedState w14:val="2610" w14:font="MS Gothic"/>
          </w14:checkbox>
        </w:sdtPr>
        <w:sdtContent>
          <w:r w:rsidRPr="00F477CE">
            <w:rPr>
              <w:rFonts w:ascii="Segoe UI Symbol" w:hAnsi="Segoe UI Symbol" w:cs="Segoe UI Symbol"/>
              <w:color w:val="002060"/>
              <w:sz w:val="18"/>
              <w:szCs w:val="18"/>
              <w:lang w:val="is-IS"/>
            </w:rPr>
            <w:t>☐</w:t>
          </w:r>
        </w:sdtContent>
      </w:sdt>
      <w:r w:rsidRPr="00F477CE">
        <w:rPr>
          <w:rFonts w:ascii="Calibri" w:hAnsi="Calibri" w:cs="Calibri"/>
          <w:color w:val="002060"/>
          <w:sz w:val="18"/>
          <w:szCs w:val="18"/>
          <w:lang w:val="is-IS"/>
        </w:rPr>
        <w:t xml:space="preserve"> Cycle unique</w:t>
      </w:r>
    </w:p>
    <w:p w14:paraId="47044316"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098E71E6"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477CE">
        <w:rPr>
          <w:rFonts w:ascii="Calibri" w:hAnsi="Calibri" w:cs="Calibri"/>
          <w:color w:val="A6A6A6" w:themeColor="background1" w:themeShade="A6"/>
          <w:sz w:val="18"/>
          <w:szCs w:val="18"/>
        </w:rPr>
        <w:t xml:space="preserve"> </w:t>
      </w:r>
      <w:r w:rsidRPr="00F477CE">
        <w:rPr>
          <w:rFonts w:ascii="Calibri" w:hAnsi="Calibri" w:cs="Calibri"/>
          <w:color w:val="002060"/>
          <w:sz w:val="18"/>
          <w:szCs w:val="18"/>
        </w:rPr>
        <w:t>Domaine d’études (diplôme de l’établissement d’envoi) :</w:t>
      </w:r>
    </w:p>
    <w:p w14:paraId="38B432F0"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7412E55F"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477CE">
        <w:rPr>
          <w:rFonts w:ascii="Calibri" w:hAnsi="Calibri" w:cs="Calibri"/>
          <w:color w:val="002060"/>
          <w:sz w:val="18"/>
          <w:szCs w:val="18"/>
        </w:rPr>
        <w:t xml:space="preserve">Code CITE-F : </w:t>
      </w:r>
    </w:p>
    <w:p w14:paraId="13F65298"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6BCB460A"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F477CE">
        <w:rPr>
          <w:rFonts w:ascii="Calibri" w:hAnsi="Calibri" w:cs="Calibri"/>
          <w:color w:val="002060"/>
          <w:sz w:val="18"/>
          <w:szCs w:val="18"/>
          <w:lang w:val="en-GB"/>
        </w:rPr>
        <w:t>Nombre</w:t>
      </w:r>
      <w:proofErr w:type="spellEnd"/>
      <w:r w:rsidRPr="00F477CE">
        <w:rPr>
          <w:rFonts w:ascii="Calibri" w:hAnsi="Calibri" w:cs="Calibri"/>
          <w:color w:val="002060"/>
          <w:sz w:val="18"/>
          <w:szCs w:val="18"/>
          <w:lang w:val="en-GB"/>
        </w:rPr>
        <w:t xml:space="preserve"> </w:t>
      </w:r>
      <w:proofErr w:type="spellStart"/>
      <w:r w:rsidRPr="00F477CE">
        <w:rPr>
          <w:rFonts w:ascii="Calibri" w:hAnsi="Calibri" w:cs="Calibri"/>
          <w:color w:val="002060"/>
          <w:sz w:val="18"/>
          <w:szCs w:val="18"/>
          <w:lang w:val="en-GB"/>
        </w:rPr>
        <w:t>d’années</w:t>
      </w:r>
      <w:proofErr w:type="spellEnd"/>
      <w:r w:rsidRPr="00F477CE">
        <w:rPr>
          <w:rFonts w:ascii="Calibri" w:hAnsi="Calibri" w:cs="Calibri"/>
          <w:color w:val="002060"/>
          <w:sz w:val="18"/>
          <w:szCs w:val="18"/>
          <w:lang w:val="en-GB"/>
        </w:rPr>
        <w:t xml:space="preserve"> </w:t>
      </w:r>
      <w:proofErr w:type="spellStart"/>
      <w:r w:rsidRPr="00F477CE">
        <w:rPr>
          <w:rFonts w:ascii="Calibri" w:hAnsi="Calibri" w:cs="Calibri"/>
          <w:color w:val="002060"/>
          <w:sz w:val="18"/>
          <w:szCs w:val="18"/>
          <w:lang w:val="en-GB"/>
        </w:rPr>
        <w:t>d’études</w:t>
      </w:r>
      <w:proofErr w:type="spellEnd"/>
      <w:r w:rsidRPr="00F477CE">
        <w:rPr>
          <w:rFonts w:ascii="Calibri" w:hAnsi="Calibri" w:cs="Calibri"/>
          <w:color w:val="002060"/>
          <w:sz w:val="18"/>
          <w:szCs w:val="18"/>
          <w:lang w:val="en-GB"/>
        </w:rPr>
        <w:t xml:space="preserve"> </w:t>
      </w:r>
      <w:proofErr w:type="spellStart"/>
      <w:r w:rsidRPr="00F477CE">
        <w:rPr>
          <w:rFonts w:ascii="Calibri" w:hAnsi="Calibri" w:cs="Calibri"/>
          <w:color w:val="002060"/>
          <w:sz w:val="18"/>
          <w:szCs w:val="18"/>
          <w:lang w:val="en-GB"/>
        </w:rPr>
        <w:t>supérieures</w:t>
      </w:r>
      <w:proofErr w:type="spellEnd"/>
      <w:r w:rsidRPr="00F477CE">
        <w:rPr>
          <w:rFonts w:ascii="Calibri" w:hAnsi="Calibri" w:cs="Calibri"/>
          <w:color w:val="002060"/>
          <w:sz w:val="18"/>
          <w:szCs w:val="18"/>
          <w:lang w:val="en-GB"/>
        </w:rPr>
        <w:t xml:space="preserve"> </w:t>
      </w:r>
      <w:proofErr w:type="spellStart"/>
      <w:proofErr w:type="gramStart"/>
      <w:r w:rsidRPr="00F477CE">
        <w:rPr>
          <w:rFonts w:ascii="Calibri" w:hAnsi="Calibri" w:cs="Calibri"/>
          <w:color w:val="002060"/>
          <w:sz w:val="18"/>
          <w:szCs w:val="18"/>
          <w:lang w:val="en-GB"/>
        </w:rPr>
        <w:t>achevées</w:t>
      </w:r>
      <w:proofErr w:type="spellEnd"/>
      <w:r w:rsidRPr="00F477CE">
        <w:rPr>
          <w:rFonts w:ascii="Calibri" w:hAnsi="Calibri" w:cs="Calibri"/>
          <w:color w:val="002060"/>
          <w:sz w:val="18"/>
          <w:szCs w:val="18"/>
          <w:lang w:val="en-GB"/>
        </w:rPr>
        <w:t xml:space="preserve"> :</w:t>
      </w:r>
      <w:proofErr w:type="gramEnd"/>
    </w:p>
    <w:p w14:paraId="704AF001"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
    <w:p w14:paraId="05E658AB"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F477CE">
        <w:rPr>
          <w:rFonts w:ascii="Calibri" w:hAnsi="Calibri" w:cs="Calibri"/>
          <w:color w:val="002060"/>
          <w:sz w:val="18"/>
          <w:szCs w:val="18"/>
          <w:lang w:val="en-GB"/>
        </w:rPr>
        <w:t xml:space="preserve">Participation </w:t>
      </w:r>
      <w:proofErr w:type="spellStart"/>
      <w:r w:rsidRPr="00F477CE">
        <w:rPr>
          <w:rFonts w:ascii="Calibri" w:hAnsi="Calibri" w:cs="Calibri"/>
          <w:color w:val="002060"/>
          <w:sz w:val="18"/>
          <w:szCs w:val="18"/>
          <w:lang w:val="en-GB"/>
        </w:rPr>
        <w:t>précédente</w:t>
      </w:r>
      <w:proofErr w:type="spellEnd"/>
      <w:r w:rsidRPr="00F477CE">
        <w:rPr>
          <w:rFonts w:ascii="Calibri" w:hAnsi="Calibri" w:cs="Calibri"/>
          <w:color w:val="002060"/>
          <w:sz w:val="18"/>
          <w:szCs w:val="18"/>
          <w:lang w:val="en-GB"/>
        </w:rPr>
        <w:t xml:space="preserve"> au programme Erasmus</w:t>
      </w:r>
      <w:proofErr w:type="gramStart"/>
      <w:r w:rsidRPr="00F477CE">
        <w:rPr>
          <w:rFonts w:ascii="Calibri" w:hAnsi="Calibri" w:cs="Calibri"/>
          <w:color w:val="002060"/>
          <w:sz w:val="18"/>
          <w:szCs w:val="18"/>
          <w:lang w:val="en-GB"/>
        </w:rPr>
        <w:t>+ :</w:t>
      </w:r>
      <w:proofErr w:type="gramEnd"/>
      <w:r w:rsidRPr="00F477CE">
        <w:rPr>
          <w:rFonts w:ascii="Calibri" w:hAnsi="Calibri" w:cs="Calibri"/>
          <w:color w:val="002060"/>
          <w:sz w:val="18"/>
          <w:szCs w:val="18"/>
          <w:lang w:val="en-GB"/>
        </w:rPr>
        <w:t xml:space="preserve">  </w:t>
      </w:r>
      <w:proofErr w:type="spellStart"/>
      <w:r w:rsidRPr="00F477CE">
        <w:rPr>
          <w:rFonts w:ascii="Calibri" w:hAnsi="Calibri" w:cs="Calibri"/>
          <w:color w:val="002060"/>
          <w:sz w:val="18"/>
          <w:szCs w:val="18"/>
          <w:lang w:val="en-GB"/>
        </w:rPr>
        <w:t>oui</w:t>
      </w:r>
      <w:proofErr w:type="spellEnd"/>
      <w:r w:rsidRPr="00F477CE">
        <w:rPr>
          <w:rFonts w:ascii="Calibri" w:hAnsi="Calibri" w:cs="Calibri"/>
          <w:color w:val="002060"/>
          <w:sz w:val="18"/>
          <w:szCs w:val="18"/>
          <w:lang w:val="en-GB"/>
        </w:rPr>
        <w:t xml:space="preserve">              non</w:t>
      </w:r>
    </w:p>
    <w:p w14:paraId="70E446CC"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
    <w:p w14:paraId="007D0689"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F477CE">
        <w:rPr>
          <w:rFonts w:ascii="Calibri" w:hAnsi="Calibri" w:cs="Calibri"/>
          <w:color w:val="002060"/>
          <w:sz w:val="18"/>
          <w:szCs w:val="18"/>
          <w:lang w:val="en-GB"/>
        </w:rPr>
        <w:t xml:space="preserve">Si </w:t>
      </w:r>
      <w:proofErr w:type="spellStart"/>
      <w:r w:rsidRPr="00F477CE">
        <w:rPr>
          <w:rFonts w:ascii="Calibri" w:hAnsi="Calibri" w:cs="Calibri"/>
          <w:color w:val="002060"/>
          <w:sz w:val="18"/>
          <w:szCs w:val="18"/>
          <w:lang w:val="en-GB"/>
        </w:rPr>
        <w:t>oui</w:t>
      </w:r>
      <w:proofErr w:type="spellEnd"/>
      <w:r w:rsidRPr="00F477CE">
        <w:rPr>
          <w:rFonts w:ascii="Calibri" w:hAnsi="Calibri" w:cs="Calibri"/>
          <w:color w:val="002060"/>
          <w:sz w:val="18"/>
          <w:szCs w:val="18"/>
          <w:lang w:val="en-GB"/>
        </w:rPr>
        <w:t xml:space="preserve"> </w:t>
      </w:r>
      <w:proofErr w:type="spellStart"/>
      <w:r w:rsidRPr="00F477CE">
        <w:rPr>
          <w:rFonts w:ascii="Calibri" w:hAnsi="Calibri" w:cs="Calibri"/>
          <w:color w:val="002060"/>
          <w:sz w:val="18"/>
          <w:szCs w:val="18"/>
          <w:lang w:val="en-GB"/>
        </w:rPr>
        <w:t>dans</w:t>
      </w:r>
      <w:proofErr w:type="spellEnd"/>
      <w:r w:rsidRPr="00F477CE">
        <w:rPr>
          <w:rFonts w:ascii="Calibri" w:hAnsi="Calibri" w:cs="Calibri"/>
          <w:color w:val="002060"/>
          <w:sz w:val="18"/>
          <w:szCs w:val="18"/>
          <w:lang w:val="en-GB"/>
        </w:rPr>
        <w:t xml:space="preserve"> </w:t>
      </w:r>
      <w:proofErr w:type="spellStart"/>
      <w:r w:rsidRPr="00F477CE">
        <w:rPr>
          <w:rFonts w:ascii="Calibri" w:hAnsi="Calibri" w:cs="Calibri"/>
          <w:color w:val="002060"/>
          <w:sz w:val="18"/>
          <w:szCs w:val="18"/>
          <w:lang w:val="en-GB"/>
        </w:rPr>
        <w:t>quel</w:t>
      </w:r>
      <w:proofErr w:type="spellEnd"/>
      <w:r w:rsidRPr="00F477CE">
        <w:rPr>
          <w:rFonts w:ascii="Calibri" w:hAnsi="Calibri" w:cs="Calibri"/>
          <w:color w:val="002060"/>
          <w:sz w:val="18"/>
          <w:szCs w:val="18"/>
          <w:lang w:val="en-GB"/>
        </w:rPr>
        <w:t xml:space="preserve"> </w:t>
      </w:r>
      <w:proofErr w:type="gramStart"/>
      <w:r w:rsidRPr="00F477CE">
        <w:rPr>
          <w:rFonts w:ascii="Calibri" w:hAnsi="Calibri" w:cs="Calibri"/>
          <w:color w:val="002060"/>
          <w:sz w:val="18"/>
          <w:szCs w:val="18"/>
          <w:lang w:val="en-GB"/>
        </w:rPr>
        <w:t>cycle :</w:t>
      </w:r>
      <w:proofErr w:type="gramEnd"/>
    </w:p>
    <w:p w14:paraId="57706426" w14:textId="77777777" w:rsidR="00F477CE" w:rsidRPr="00F477CE" w:rsidRDefault="00F477CE" w:rsidP="00F477C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
    <w:p w14:paraId="278B36AD" w14:textId="65355641" w:rsidR="00F477CE" w:rsidRPr="001B0E79" w:rsidRDefault="00F477C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roofErr w:type="spellStart"/>
      <w:r w:rsidRPr="00F477CE">
        <w:rPr>
          <w:rFonts w:ascii="Calibri" w:hAnsi="Calibri" w:cs="Calibri"/>
          <w:color w:val="002060"/>
          <w:sz w:val="18"/>
          <w:szCs w:val="18"/>
          <w:lang w:val="en-GB"/>
        </w:rPr>
        <w:t>Combien</w:t>
      </w:r>
      <w:proofErr w:type="spellEnd"/>
      <w:r w:rsidRPr="00F477CE">
        <w:rPr>
          <w:rFonts w:ascii="Calibri" w:hAnsi="Calibri" w:cs="Calibri"/>
          <w:color w:val="002060"/>
          <w:sz w:val="18"/>
          <w:szCs w:val="18"/>
          <w:lang w:val="en-GB"/>
        </w:rPr>
        <w:t xml:space="preserve"> de </w:t>
      </w:r>
      <w:proofErr w:type="spellStart"/>
      <w:proofErr w:type="gramStart"/>
      <w:r w:rsidRPr="00F477CE">
        <w:rPr>
          <w:rFonts w:ascii="Calibri" w:hAnsi="Calibri" w:cs="Calibri"/>
          <w:color w:val="002060"/>
          <w:sz w:val="18"/>
          <w:szCs w:val="18"/>
          <w:lang w:val="en-GB"/>
        </w:rPr>
        <w:t>mois</w:t>
      </w:r>
      <w:proofErr w:type="spellEnd"/>
      <w:r w:rsidRPr="00F477CE">
        <w:rPr>
          <w:rFonts w:ascii="Calibri" w:hAnsi="Calibri" w:cs="Calibri"/>
          <w:color w:val="002060"/>
          <w:sz w:val="18"/>
          <w:szCs w:val="18"/>
          <w:lang w:val="en-GB"/>
        </w:rPr>
        <w:t xml:space="preserve"> :</w:t>
      </w:r>
      <w:proofErr w:type="gramEnd"/>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641B0BF5" w14:textId="34C3DE19" w:rsidR="00D33954" w:rsidRPr="00F477CE" w:rsidRDefault="00F9441B" w:rsidP="00C85ABA">
      <w:pPr>
        <w:rPr>
          <w:rFonts w:ascii="Calibri" w:hAnsi="Calibri" w:cs="Calibri"/>
          <w:sz w:val="18"/>
          <w:szCs w:val="18"/>
        </w:rPr>
      </w:pPr>
      <w:r w:rsidRPr="00F477CE">
        <w:rPr>
          <w:rFonts w:ascii="Calibri" w:hAnsi="Calibri" w:cs="Calibri"/>
          <w:sz w:val="18"/>
          <w:szCs w:val="18"/>
        </w:rPr>
        <w:t>Informations bancaires à compléter pour</w:t>
      </w:r>
      <w:r w:rsidR="00D33954" w:rsidRPr="00F477CE">
        <w:rPr>
          <w:rFonts w:ascii="Calibri" w:hAnsi="Calibri" w:cs="Calibri"/>
          <w:sz w:val="18"/>
          <w:szCs w:val="18"/>
        </w:rPr>
        <w:t xml:space="preserve"> les participants recevan</w:t>
      </w:r>
      <w:r w:rsidRPr="00F477CE">
        <w:rPr>
          <w:rFonts w:ascii="Calibri" w:hAnsi="Calibri" w:cs="Calibri"/>
          <w:sz w:val="18"/>
          <w:szCs w:val="18"/>
        </w:rPr>
        <w:t>t une aide financière Erasmus+ (</w:t>
      </w:r>
      <w:r w:rsidR="00D33954" w:rsidRPr="00F477CE">
        <w:rPr>
          <w:rFonts w:ascii="Calibri" w:hAnsi="Calibri" w:cs="Calibri"/>
          <w:sz w:val="18"/>
          <w:szCs w:val="18"/>
        </w:rPr>
        <w:t>ne concerne pas les non-allocataires</w:t>
      </w:r>
      <w:r w:rsidRPr="00F477CE">
        <w:rPr>
          <w:rFonts w:ascii="Calibri" w:hAnsi="Calibri" w:cs="Calibri"/>
          <w:sz w:val="18"/>
          <w:szCs w:val="18"/>
        </w:rPr>
        <w:t>)</w:t>
      </w:r>
      <w:r w:rsidR="00D33954" w:rsidRPr="00F477CE">
        <w:rPr>
          <w:rFonts w:ascii="Calibri" w:hAnsi="Calibri" w:cs="Calibri"/>
          <w:sz w:val="18"/>
          <w:szCs w:val="18"/>
        </w:rPr>
        <w:t> :</w:t>
      </w:r>
    </w:p>
    <w:p w14:paraId="1FBAA2AF" w14:textId="77777777" w:rsidR="00D33954" w:rsidRPr="00F477CE" w:rsidRDefault="00D33954" w:rsidP="00C85ABA">
      <w:pPr>
        <w:rPr>
          <w:rFonts w:ascii="Calibri" w:hAnsi="Calibri" w:cs="Calibri"/>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w:t>
      </w:r>
      <w:proofErr w:type="gramStart"/>
      <w:r w:rsidR="00C85ABA" w:rsidRPr="00A53CFF">
        <w:rPr>
          <w:rFonts w:ascii="Calibri" w:hAnsi="Calibri" w:cs="Calibri"/>
          <w:sz w:val="18"/>
          <w:szCs w:val="18"/>
          <w:lang w:val="en-US"/>
        </w:rPr>
        <w:t>SWIFT :</w:t>
      </w:r>
      <w:proofErr w:type="gramEnd"/>
      <w:r w:rsidR="00C85ABA" w:rsidRPr="00A53CFF">
        <w:rPr>
          <w:rFonts w:ascii="Calibri" w:hAnsi="Calibri" w:cs="Calibri"/>
          <w:sz w:val="18"/>
          <w:szCs w:val="18"/>
          <w:lang w:val="en-US"/>
        </w:rPr>
        <w:t xml:space="preserve">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18D6CCDC" w:rsidR="00D33954" w:rsidRDefault="00D33954" w:rsidP="00D33954">
      <w:pPr>
        <w:jc w:val="both"/>
        <w:rPr>
          <w:rFonts w:ascii="Calibri" w:hAnsi="Calibri" w:cs="Calibri"/>
          <w:b/>
          <w:color w:val="002060"/>
          <w:sz w:val="22"/>
          <w:szCs w:val="22"/>
          <w:lang w:val="en-US"/>
        </w:rPr>
      </w:pPr>
      <w:r w:rsidRPr="00F9441B">
        <w:rPr>
          <w:rFonts w:ascii="Calibri" w:hAnsi="Calibri" w:cs="Calibri"/>
          <w:b/>
          <w:color w:val="002060"/>
          <w:sz w:val="22"/>
          <w:szCs w:val="22"/>
          <w:lang w:val="en-US"/>
        </w:rPr>
        <w:t xml:space="preserve">Ci-après </w:t>
      </w:r>
      <w:proofErr w:type="spellStart"/>
      <w:r w:rsidRPr="00F9441B">
        <w:rPr>
          <w:rFonts w:ascii="Calibri" w:hAnsi="Calibri" w:cs="Calibri"/>
          <w:b/>
          <w:color w:val="002060"/>
          <w:sz w:val="22"/>
          <w:szCs w:val="22"/>
          <w:lang w:val="en-US"/>
        </w:rPr>
        <w:t>dénommé</w:t>
      </w:r>
      <w:proofErr w:type="spellEnd"/>
      <w:r w:rsidRPr="00F9441B">
        <w:rPr>
          <w:rFonts w:ascii="Calibri" w:hAnsi="Calibri" w:cs="Calibri"/>
          <w:b/>
          <w:color w:val="002060"/>
          <w:sz w:val="22"/>
          <w:szCs w:val="22"/>
          <w:lang w:val="en-US"/>
        </w:rPr>
        <w:t xml:space="preserve"> “le participant” </w:t>
      </w:r>
      <w:proofErr w:type="spellStart"/>
      <w:r w:rsidRPr="00F9441B">
        <w:rPr>
          <w:rFonts w:ascii="Calibri" w:hAnsi="Calibri" w:cs="Calibri"/>
          <w:b/>
          <w:color w:val="002060"/>
          <w:sz w:val="22"/>
          <w:szCs w:val="22"/>
          <w:lang w:val="en-US"/>
        </w:rPr>
        <w:t>d’autre</w:t>
      </w:r>
      <w:proofErr w:type="spellEnd"/>
      <w:r w:rsidRPr="00F9441B">
        <w:rPr>
          <w:rFonts w:ascii="Calibri" w:hAnsi="Calibri" w:cs="Calibri"/>
          <w:b/>
          <w:color w:val="002060"/>
          <w:sz w:val="22"/>
          <w:szCs w:val="22"/>
          <w:lang w:val="en-US"/>
        </w:rPr>
        <w:t xml:space="preserve"> part,</w:t>
      </w:r>
    </w:p>
    <w:p w14:paraId="5C8E03D2" w14:textId="77777777" w:rsidR="00F9441B" w:rsidRPr="00F9441B" w:rsidRDefault="00F9441B" w:rsidP="00D33954">
      <w:pPr>
        <w:jc w:val="both"/>
        <w:rPr>
          <w:rFonts w:ascii="Calibri" w:hAnsi="Calibri" w:cs="Calibri"/>
          <w:b/>
          <w:sz w:val="22"/>
          <w:szCs w:val="22"/>
          <w:lang w:val="en-GB"/>
        </w:rPr>
      </w:pP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13FDF81D"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I</w:t>
      </w:r>
      <w:r w:rsidR="00F477CE">
        <w:rPr>
          <w:rFonts w:ascii="Calibri" w:hAnsi="Calibri" w:cs="Calibri"/>
          <w:sz w:val="18"/>
          <w:szCs w:val="18"/>
        </w:rPr>
        <w:t xml:space="preserve">   </w:t>
      </w:r>
      <w:r w:rsidR="00D33954" w:rsidRPr="00A53CFF">
        <w:rPr>
          <w:rFonts w:ascii="Calibri" w:hAnsi="Calibri" w:cs="Calibri"/>
          <w:color w:val="002060"/>
          <w:sz w:val="18"/>
          <w:szCs w:val="18"/>
        </w:rPr>
        <w:t xml:space="preserve">Contrat pédagogique pour les mobilités </w:t>
      </w:r>
      <w:r w:rsidR="00C3629B">
        <w:rPr>
          <w:rFonts w:ascii="Calibri" w:hAnsi="Calibri" w:cs="Calibri"/>
          <w:color w:val="002060"/>
          <w:sz w:val="18"/>
          <w:szCs w:val="18"/>
        </w:rPr>
        <w:t>d’études</w:t>
      </w:r>
      <w:r w:rsidR="00D33954" w:rsidRPr="00A53CFF">
        <w:rPr>
          <w:rFonts w:ascii="Calibri" w:hAnsi="Calibri" w:cs="Calibri"/>
          <w:color w:val="002060"/>
          <w:sz w:val="18"/>
          <w:szCs w:val="18"/>
        </w:rPr>
        <w:tab/>
      </w:r>
    </w:p>
    <w:p w14:paraId="3A0FAB96" w14:textId="037174A6"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II</w:t>
      </w:r>
      <w:r w:rsidR="00F477CE">
        <w:rPr>
          <w:rFonts w:ascii="Calibri" w:hAnsi="Calibri" w:cs="Calibri"/>
          <w:sz w:val="18"/>
          <w:szCs w:val="18"/>
        </w:rPr>
        <w:t xml:space="preserve">  </w:t>
      </w:r>
      <w:r w:rsidR="00D33954" w:rsidRPr="00F9441B">
        <w:rPr>
          <w:rFonts w:ascii="Calibri" w:hAnsi="Calibri" w:cs="Calibri"/>
          <w:color w:val="A6A6A6" w:themeColor="background1" w:themeShade="A6"/>
          <w:sz w:val="18"/>
          <w:szCs w:val="18"/>
        </w:rPr>
        <w:t xml:space="preserve"> </w:t>
      </w:r>
      <w:r w:rsidR="00D33954" w:rsidRPr="00A53CFF">
        <w:rPr>
          <w:rFonts w:ascii="Calibri" w:hAnsi="Calibri" w:cs="Calibri"/>
          <w:color w:val="002060"/>
          <w:sz w:val="18"/>
          <w:szCs w:val="18"/>
        </w:rPr>
        <w:t>Conditions générales</w:t>
      </w:r>
    </w:p>
    <w:p w14:paraId="1D36C279" w14:textId="7F5D2ADC"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proofErr w:type="spellStart"/>
      <w:r w:rsidR="00C85ABA" w:rsidRPr="00A53CFF">
        <w:rPr>
          <w:rFonts w:ascii="Calibri" w:hAnsi="Calibri" w:cs="Calibri"/>
          <w:sz w:val="18"/>
          <w:szCs w:val="18"/>
        </w:rPr>
        <w:t>Annex</w:t>
      </w:r>
      <w:proofErr w:type="spellEnd"/>
      <w:r w:rsidR="00C85ABA" w:rsidRPr="00A53CFF">
        <w:rPr>
          <w:rFonts w:ascii="Calibri" w:hAnsi="Calibri" w:cs="Calibri"/>
          <w:sz w:val="18"/>
          <w:szCs w:val="18"/>
        </w:rPr>
        <w:t xml:space="preserve"> III</w:t>
      </w:r>
      <w:r>
        <w:rPr>
          <w:rFonts w:ascii="Calibri" w:hAnsi="Calibri" w:cs="Calibri"/>
          <w:sz w:val="18"/>
          <w:szCs w:val="18"/>
        </w:rPr>
        <w:t xml:space="preserve">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E1D80F" w:rsidR="000D25BE" w:rsidRDefault="000D25BE" w:rsidP="000D25BE">
      <w:pPr>
        <w:jc w:val="both"/>
        <w:rPr>
          <w:rFonts w:ascii="Calibri" w:hAnsi="Calibri" w:cs="Calibri"/>
          <w:color w:val="002060"/>
          <w:sz w:val="18"/>
          <w:szCs w:val="18"/>
          <w:u w:val="single"/>
        </w:rPr>
      </w:pP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2AF4A97A" w:rsidR="000D25BE" w:rsidRPr="000D25BE" w:rsidRDefault="000D25BE" w:rsidP="000D25BE">
      <w:pPr>
        <w:tabs>
          <w:tab w:val="left" w:pos="1701"/>
        </w:tabs>
        <w:ind w:left="1701" w:hanging="1701"/>
        <w:rPr>
          <w:rFonts w:ascii="Calibri" w:hAnsi="Calibri" w:cs="Calibri"/>
          <w:color w:val="002060"/>
          <w:sz w:val="18"/>
          <w:szCs w:val="18"/>
        </w:rPr>
      </w:pPr>
      <w:r w:rsidRPr="000D25BE">
        <w:rPr>
          <w:rFonts w:ascii="Calibri" w:hAnsi="Calibri" w:cs="Calibri"/>
          <w:color w:val="002060"/>
          <w:sz w:val="18"/>
          <w:szCs w:val="18"/>
        </w:rPr>
        <w:t xml:space="preserve">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F477CE">
        <w:rPr>
          <w:rFonts w:ascii="Calibri" w:hAnsi="Calibri" w:cs="Calibri"/>
          <w:color w:val="002060"/>
          <w:sz w:val="18"/>
          <w:szCs w:val="18"/>
        </w:rPr>
        <w:t>(cocher la case)</w:t>
      </w:r>
      <w:r w:rsidR="0046440F" w:rsidRPr="00F477CE">
        <w:rPr>
          <w:rFonts w:ascii="Calibri" w:hAnsi="Calibri" w:cs="Calibri"/>
          <w:color w:val="002060"/>
          <w:sz w:val="18"/>
          <w:szCs w:val="18"/>
        </w:rPr>
        <w:t> :</w:t>
      </w:r>
    </w:p>
    <w:p w14:paraId="72BEF8A8" w14:textId="309EBEC1" w:rsidR="000D25BE" w:rsidRPr="000D25BE" w:rsidRDefault="00FA21B4"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proofErr w:type="gramStart"/>
      <w:r w:rsidR="000D25BE" w:rsidRPr="000D25BE">
        <w:rPr>
          <w:rFonts w:ascii="Calibri" w:hAnsi="Calibri" w:cs="Calibri"/>
          <w:color w:val="002060"/>
          <w:sz w:val="18"/>
          <w:szCs w:val="18"/>
        </w:rPr>
        <w:t>allocataire</w:t>
      </w:r>
      <w:proofErr w:type="gramEnd"/>
      <w:r w:rsidR="000D25BE" w:rsidRPr="000D25BE">
        <w:rPr>
          <w:rFonts w:ascii="Calibri" w:hAnsi="Calibri" w:cs="Calibri"/>
          <w:color w:val="002060"/>
          <w:sz w:val="18"/>
          <w:szCs w:val="18"/>
        </w:rPr>
        <w:t xml:space="preserve"> de fonds européens Erasmus+</w:t>
      </w:r>
    </w:p>
    <w:p w14:paraId="235632CE" w14:textId="5FF288CF" w:rsidR="000D25BE" w:rsidRPr="000D25BE" w:rsidRDefault="00FA21B4"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proofErr w:type="gramStart"/>
      <w:r w:rsidR="000D25BE" w:rsidRPr="000D25BE">
        <w:rPr>
          <w:rFonts w:ascii="Calibri" w:hAnsi="Calibri" w:cs="Calibri"/>
          <w:color w:val="002060"/>
          <w:sz w:val="18"/>
          <w:szCs w:val="18"/>
        </w:rPr>
        <w:t>non</w:t>
      </w:r>
      <w:proofErr w:type="gramEnd"/>
      <w:r w:rsidR="000D25BE" w:rsidRPr="000D25BE">
        <w:rPr>
          <w:rFonts w:ascii="Calibri" w:hAnsi="Calibri" w:cs="Calibri"/>
          <w:color w:val="002060"/>
          <w:sz w:val="18"/>
          <w:szCs w:val="18"/>
        </w:rPr>
        <w:t>-allocataire de fonds européens Erasmus+</w:t>
      </w:r>
    </w:p>
    <w:p w14:paraId="3CE7C05C" w14:textId="2D0DB88B" w:rsidR="000D25BE" w:rsidRPr="000D25BE" w:rsidRDefault="00FA21B4"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proofErr w:type="gramStart"/>
      <w:r w:rsidR="000D25BE" w:rsidRPr="000D25BE">
        <w:rPr>
          <w:rFonts w:ascii="Calibri" w:hAnsi="Calibri" w:cs="Calibri"/>
          <w:color w:val="002060"/>
          <w:sz w:val="18"/>
          <w:szCs w:val="18"/>
        </w:rPr>
        <w:t>partiellement</w:t>
      </w:r>
      <w:proofErr w:type="gramEnd"/>
      <w:r w:rsidR="000D25BE" w:rsidRPr="000D25BE">
        <w:rPr>
          <w:rFonts w:ascii="Calibri" w:hAnsi="Calibri" w:cs="Calibri"/>
          <w:color w:val="002060"/>
          <w:sz w:val="18"/>
          <w:szCs w:val="18"/>
        </w:rPr>
        <w:t xml:space="preserve">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35346A8D" w:rsidR="000D25BE" w:rsidRDefault="000D25BE" w:rsidP="00F477CE">
      <w:pPr>
        <w:tabs>
          <w:tab w:val="left" w:pos="1701"/>
        </w:tabs>
        <w:rPr>
          <w:rFonts w:ascii="Calibri" w:hAnsi="Calibri" w:cs="Calibri"/>
          <w:color w:val="002060"/>
          <w:sz w:val="18"/>
          <w:szCs w:val="18"/>
        </w:rPr>
      </w:pPr>
      <w:r w:rsidRPr="000D25BE">
        <w:rPr>
          <w:rFonts w:ascii="Calibri" w:hAnsi="Calibri" w:cs="Calibri"/>
          <w:color w:val="002060"/>
          <w:sz w:val="18"/>
          <w:szCs w:val="18"/>
        </w:rPr>
        <w:t xml:space="preserve"> </w:t>
      </w:r>
      <w:r w:rsidR="000B309D">
        <w:rPr>
          <w:rFonts w:ascii="Calibri" w:hAnsi="Calibri" w:cs="Calibri"/>
          <w:color w:val="002060"/>
          <w:sz w:val="18"/>
          <w:szCs w:val="18"/>
        </w:rPr>
        <w:t>L’allocation totale</w:t>
      </w:r>
      <w:r w:rsidRPr="000D25BE">
        <w:rPr>
          <w:rFonts w:ascii="Calibri" w:hAnsi="Calibri" w:cs="Calibri"/>
          <w:color w:val="002060"/>
          <w:sz w:val="18"/>
          <w:szCs w:val="18"/>
        </w:rPr>
        <w:t xml:space="preserve"> </w:t>
      </w:r>
      <w:proofErr w:type="gramStart"/>
      <w:r w:rsidR="005511EA">
        <w:rPr>
          <w:rFonts w:ascii="Calibri" w:hAnsi="Calibri" w:cs="Calibri"/>
          <w:color w:val="002060"/>
          <w:sz w:val="18"/>
          <w:szCs w:val="18"/>
        </w:rPr>
        <w:t>comprend</w:t>
      </w:r>
      <w:r w:rsidR="0027487D">
        <w:rPr>
          <w:rFonts w:ascii="Calibri" w:hAnsi="Calibri" w:cs="Calibri"/>
          <w:color w:val="002060"/>
          <w:sz w:val="18"/>
          <w:szCs w:val="18"/>
        </w:rPr>
        <w:t xml:space="preserve">  </w:t>
      </w:r>
      <w:r w:rsidR="0027487D" w:rsidRPr="00F477CE">
        <w:rPr>
          <w:rFonts w:ascii="Calibri" w:hAnsi="Calibri" w:cs="Calibri"/>
          <w:color w:val="002060"/>
          <w:sz w:val="18"/>
          <w:szCs w:val="18"/>
        </w:rPr>
        <w:t>:</w:t>
      </w:r>
      <w:proofErr w:type="gramEnd"/>
      <w:r w:rsidR="000B309D" w:rsidRPr="00F477CE">
        <w:rPr>
          <w:rFonts w:ascii="Calibri" w:hAnsi="Calibri" w:cs="Calibri"/>
          <w:color w:val="002060"/>
          <w:sz w:val="18"/>
          <w:szCs w:val="18"/>
        </w:rPr>
        <w:t xml:space="preserve"> </w:t>
      </w:r>
      <w:r w:rsidR="0027487D" w:rsidRPr="00F477CE">
        <w:rPr>
          <w:rFonts w:ascii="Calibri" w:hAnsi="Calibri" w:cs="Calibri"/>
          <w:color w:val="002060"/>
          <w:sz w:val="18"/>
          <w:szCs w:val="18"/>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11FB989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084622F5"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1"/>
      </w:r>
    </w:p>
    <w:p w14:paraId="3A1FA59E" w14:textId="590358C2"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bookmarkStart w:id="5" w:name="_Hlk82168742"/>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5"/>
    </w:p>
    <w:p w14:paraId="6B215E76" w14:textId="0C1F1929" w:rsidR="005511EA" w:rsidRPr="00B94BD8" w:rsidRDefault="005511EA" w:rsidP="00B94BD8">
      <w:pPr>
        <w:ind w:left="284" w:hanging="284"/>
        <w:rPr>
          <w:rFonts w:ascii="Calibri" w:hAnsi="Calibri" w:cs="Calibri"/>
          <w:color w:val="002060"/>
          <w:sz w:val="16"/>
          <w:szCs w:val="16"/>
        </w:rPr>
      </w:pPr>
      <w:proofErr w:type="gramStart"/>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omplément</w:t>
      </w:r>
      <w:proofErr w:type="gramEnd"/>
      <w:r w:rsidR="00FC6413" w:rsidRPr="001F4A00">
        <w:rPr>
          <w:rFonts w:ascii="Calibri" w:hAnsi="Calibri" w:cs="Calibri"/>
          <w:color w:val="002060"/>
          <w:sz w:val="14"/>
          <w:szCs w:val="14"/>
        </w:rPr>
        <w:t xml:space="preserve">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60C5B387" w14:textId="5B1952AE"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p>
    <w:p w14:paraId="1B8536DC" w14:textId="1593EC88"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C04AEE9" w:rsidR="005511EA" w:rsidRPr="001F4A00" w:rsidRDefault="005511EA" w:rsidP="00913A2F">
      <w:pPr>
        <w:ind w:left="142" w:hanging="142"/>
        <w:rPr>
          <w:rFonts w:ascii="Calibri" w:hAnsi="Calibri" w:cs="Calibri"/>
          <w:color w:val="002060"/>
          <w:sz w:val="14"/>
          <w:szCs w:val="14"/>
        </w:rPr>
      </w:pPr>
      <w:proofErr w:type="gramStart"/>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ours</w:t>
      </w:r>
      <w:proofErr w:type="gramEnd"/>
      <w:r w:rsidR="0043542F" w:rsidRPr="001F4A00">
        <w:rPr>
          <w:rFonts w:ascii="Calibri" w:hAnsi="Calibri" w:cs="Calibri"/>
          <w:color w:val="002060"/>
          <w:sz w:val="14"/>
          <w:szCs w:val="14"/>
        </w:rPr>
        <w:t xml:space="preserve">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04B065C2"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19E1385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276A6D62" w:rsidR="00D33954" w:rsidRPr="00162AC2" w:rsidRDefault="00E36518" w:rsidP="00C85ABA">
      <w:pPr>
        <w:jc w:val="both"/>
        <w:rPr>
          <w:rFonts w:ascii="Calibri" w:hAnsi="Calibri" w:cs="Calibri"/>
          <w:color w:val="A6A6A6" w:themeColor="background1" w:themeShade="A6"/>
          <w:sz w:val="18"/>
          <w:szCs w:val="18"/>
          <w:highlight w:val="yellow"/>
          <w:u w:val="single"/>
          <w:lang w:val="en-US"/>
        </w:rPr>
      </w:pPr>
      <w:r>
        <w:rPr>
          <w:rFonts w:ascii="Calibri" w:hAnsi="Calibri" w:cs="Calibri"/>
          <w:color w:val="A6A6A6" w:themeColor="background1" w:themeShade="A6"/>
          <w:sz w:val="18"/>
          <w:szCs w:val="18"/>
          <w:highlight w:val="yellow"/>
          <w:u w:val="single"/>
          <w:lang w:val="en-GB"/>
        </w:rPr>
        <w:t xml:space="preserve"> </w:t>
      </w:r>
    </w:p>
    <w:p w14:paraId="06456F91" w14:textId="226593E1" w:rsidR="00D33954" w:rsidRPr="00A53CFF" w:rsidRDefault="00D33954" w:rsidP="00C85ABA">
      <w:pPr>
        <w:jc w:val="both"/>
        <w:rPr>
          <w:rFonts w:ascii="Calibri" w:hAnsi="Calibri" w:cs="Calibri"/>
          <w:color w:val="002060"/>
          <w:sz w:val="18"/>
          <w:szCs w:val="18"/>
          <w:u w:val="single"/>
        </w:rPr>
      </w:pPr>
      <w:r w:rsidRPr="00E36518">
        <w:rPr>
          <w:rFonts w:ascii="Calibri" w:hAnsi="Calibri" w:cs="Calibri"/>
          <w:color w:val="002060"/>
          <w:sz w:val="18"/>
          <w:szCs w:val="18"/>
          <w:u w:val="single"/>
        </w:rPr>
        <w:t>L’annexe I ne devra pas obligatoirement comporter les signatures originales, les signatures scannées et électroniques étant acceptées</w:t>
      </w:r>
      <w:r w:rsidR="00A56638" w:rsidRPr="00E36518">
        <w:rPr>
          <w:rFonts w:ascii="Calibri" w:hAnsi="Calibri" w:cs="Calibri"/>
          <w:color w:val="002060"/>
          <w:sz w:val="18"/>
          <w:szCs w:val="18"/>
          <w:u w:val="single"/>
        </w:rPr>
        <w:t xml:space="preserve"> (y compris via le réseau Erasmus </w:t>
      </w:r>
      <w:proofErr w:type="spellStart"/>
      <w:r w:rsidR="00A56638" w:rsidRPr="00E36518">
        <w:rPr>
          <w:rFonts w:ascii="Calibri" w:hAnsi="Calibri" w:cs="Calibri"/>
          <w:color w:val="002060"/>
          <w:sz w:val="18"/>
          <w:szCs w:val="18"/>
          <w:u w:val="single"/>
        </w:rPr>
        <w:t>Without</w:t>
      </w:r>
      <w:proofErr w:type="spellEnd"/>
      <w:r w:rsidR="00A56638" w:rsidRPr="00E36518">
        <w:rPr>
          <w:rFonts w:ascii="Calibri" w:hAnsi="Calibri" w:cs="Calibri"/>
          <w:color w:val="002060"/>
          <w:sz w:val="18"/>
          <w:szCs w:val="18"/>
          <w:u w:val="single"/>
        </w:rPr>
        <w:t xml:space="preserve"> Paper)</w:t>
      </w:r>
      <w:r w:rsidRPr="00E36518">
        <w:rPr>
          <w:rFonts w:ascii="Calibri" w:hAnsi="Calibri" w:cs="Calibri"/>
          <w:color w:val="002060"/>
          <w:sz w:val="18"/>
          <w:szCs w:val="18"/>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12CF342F" w:rsidR="00D33954" w:rsidRPr="00A53CFF" w:rsidRDefault="00E36518" w:rsidP="00D33954">
      <w:pPr>
        <w:jc w:val="center"/>
        <w:rPr>
          <w:rFonts w:ascii="Calibri" w:hAnsi="Calibri" w:cs="Calibri"/>
          <w:b/>
          <w:sz w:val="26"/>
          <w:szCs w:val="26"/>
        </w:rPr>
      </w:pPr>
      <w:r>
        <w:rPr>
          <w:rFonts w:ascii="Calibri" w:hAnsi="Calibri" w:cs="Calibri"/>
          <w:b/>
          <w:color w:val="A6A6A6" w:themeColor="background1" w:themeShade="A6"/>
          <w:sz w:val="26"/>
          <w:szCs w:val="26"/>
        </w:rPr>
        <w:lastRenderedPageBreak/>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30DA6D7E"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00E36518">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OBJET DU CONTRAT</w:t>
      </w:r>
    </w:p>
    <w:p w14:paraId="3BF1D47A" w14:textId="4DF4197B" w:rsidR="00C85ABA" w:rsidRPr="00451E23" w:rsidRDefault="00C85ABA" w:rsidP="00C85ABA">
      <w:pPr>
        <w:numPr>
          <w:ilvl w:val="1"/>
          <w:numId w:val="2"/>
        </w:numPr>
        <w:ind w:left="709" w:hanging="709"/>
        <w:jc w:val="both"/>
        <w:rPr>
          <w:rFonts w:ascii="Calibri" w:hAnsi="Calibri" w:cs="Calibri"/>
          <w:sz w:val="18"/>
          <w:szCs w:val="18"/>
          <w:lang w:val="en-US"/>
        </w:rPr>
      </w:pPr>
    </w:p>
    <w:p w14:paraId="6A900336" w14:textId="044CAF91"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BA1F8A">
        <w:rPr>
          <w:rFonts w:ascii="Calibri" w:hAnsi="Calibri" w:cs="Calibri"/>
          <w:color w:val="002060"/>
          <w:sz w:val="18"/>
          <w:szCs w:val="18"/>
        </w:rPr>
        <w:t>d’études</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1208D088" w:rsidR="00C85ABA" w:rsidRPr="00451E23" w:rsidRDefault="00C85ABA" w:rsidP="00C85ABA">
      <w:pPr>
        <w:numPr>
          <w:ilvl w:val="1"/>
          <w:numId w:val="2"/>
        </w:numPr>
        <w:ind w:left="709" w:hanging="709"/>
        <w:jc w:val="both"/>
        <w:rPr>
          <w:rFonts w:ascii="Calibri" w:hAnsi="Calibri" w:cs="Calibri"/>
          <w:sz w:val="18"/>
          <w:szCs w:val="18"/>
          <w:lang w:val="en-US"/>
        </w:rPr>
      </w:pPr>
    </w:p>
    <w:p w14:paraId="2712775E" w14:textId="3418494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w:t>
      </w:r>
      <w:r w:rsidR="00005E2D">
        <w:rPr>
          <w:rFonts w:ascii="Calibri" w:hAnsi="Calibri" w:cs="Calibri"/>
          <w:color w:val="002060"/>
          <w:sz w:val="18"/>
          <w:szCs w:val="18"/>
        </w:rPr>
        <w:t>’études</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5AC55213" w14:textId="22FF3EC1" w:rsidR="00D33954" w:rsidRPr="00A53CFF" w:rsidRDefault="00C85ABA" w:rsidP="00E36518">
      <w:pPr>
        <w:ind w:left="709" w:hanging="709"/>
        <w:jc w:val="both"/>
        <w:rPr>
          <w:rFonts w:ascii="Calibri" w:hAnsi="Calibri" w:cs="Calibri"/>
          <w:color w:val="002060"/>
          <w:sz w:val="18"/>
          <w:szCs w:val="18"/>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00D33954" w:rsidRPr="00A53CFF">
        <w:rPr>
          <w:rFonts w:ascii="Calibri" w:hAnsi="Calibri" w:cs="Calibri"/>
          <w:color w:val="002060"/>
          <w:sz w:val="18"/>
          <w:szCs w:val="18"/>
        </w:rPr>
        <w:t xml:space="preserve">Tout avenant au contrat devra être demandé </w:t>
      </w:r>
      <w:proofErr w:type="gramStart"/>
      <w:r w:rsidR="00D33954" w:rsidRPr="00A53CFF">
        <w:rPr>
          <w:rFonts w:ascii="Calibri" w:hAnsi="Calibri" w:cs="Calibri"/>
          <w:color w:val="002060"/>
          <w:sz w:val="18"/>
          <w:szCs w:val="18"/>
        </w:rPr>
        <w:t>et</w:t>
      </w:r>
      <w:proofErr w:type="gramEnd"/>
      <w:r w:rsidR="00D33954" w:rsidRPr="00A53CFF">
        <w:rPr>
          <w:rFonts w:ascii="Calibri" w:hAnsi="Calibri" w:cs="Calibri"/>
          <w:color w:val="002060"/>
          <w:sz w:val="18"/>
          <w:szCs w:val="18"/>
        </w:rPr>
        <w:t xml:space="preserve"> accepté par les deux parties de manière formelle, par </w:t>
      </w:r>
      <w:r w:rsidR="00F55723">
        <w:rPr>
          <w:rFonts w:ascii="Calibri" w:hAnsi="Calibri" w:cs="Calibri"/>
          <w:color w:val="002060"/>
          <w:sz w:val="18"/>
          <w:szCs w:val="18"/>
        </w:rPr>
        <w:t>voie</w:t>
      </w:r>
      <w:r w:rsidR="00D33954"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00D33954"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70E15A77"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00E36518">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31ECC0BE" w14:textId="77777777" w:rsidR="00E36518" w:rsidRDefault="00E36518" w:rsidP="00E36518">
      <w:pPr>
        <w:ind w:left="709" w:hanging="709"/>
        <w:jc w:val="both"/>
        <w:rPr>
          <w:rFonts w:ascii="Calibri" w:hAnsi="Calibri" w:cs="Calibri"/>
          <w:b/>
          <w:u w:val="single"/>
          <w:lang w:val="en-US"/>
        </w:rPr>
      </w:pPr>
    </w:p>
    <w:p w14:paraId="64295315" w14:textId="3B14A520" w:rsidR="00E36518" w:rsidRPr="00E36518" w:rsidRDefault="00E36518" w:rsidP="00E36518">
      <w:pPr>
        <w:ind w:left="709" w:hanging="709"/>
        <w:jc w:val="both"/>
        <w:rPr>
          <w:rFonts w:ascii="Calibri" w:hAnsi="Calibri" w:cs="Calibri"/>
          <w:b/>
          <w:u w:val="single"/>
          <w:lang w:val="en-US"/>
        </w:rPr>
      </w:pPr>
      <w:r w:rsidRPr="00E36518">
        <w:rPr>
          <w:rFonts w:ascii="Calibri" w:hAnsi="Calibri" w:cs="Calibri"/>
          <w:b/>
          <w:lang w:val="en-US"/>
        </w:rPr>
        <w:t xml:space="preserve">              </w:t>
      </w:r>
      <w:r w:rsidRPr="00E36518">
        <w:rPr>
          <w:rFonts w:ascii="Calibri" w:hAnsi="Calibri" w:cs="Calibri"/>
          <w:b/>
          <w:u w:val="single"/>
          <w:lang w:val="en-US"/>
        </w:rPr>
        <w:t xml:space="preserve">Code Erasmus+ de </w:t>
      </w:r>
      <w:proofErr w:type="spellStart"/>
      <w:r w:rsidRPr="00E36518">
        <w:rPr>
          <w:rFonts w:ascii="Calibri" w:hAnsi="Calibri" w:cs="Calibri"/>
          <w:b/>
          <w:u w:val="single"/>
          <w:lang w:val="en-US"/>
        </w:rPr>
        <w:t>l’Université</w:t>
      </w:r>
      <w:proofErr w:type="spellEnd"/>
      <w:r w:rsidRPr="00E36518">
        <w:rPr>
          <w:rFonts w:ascii="Calibri" w:hAnsi="Calibri" w:cs="Calibri"/>
          <w:b/>
          <w:u w:val="single"/>
          <w:lang w:val="en-US"/>
        </w:rPr>
        <w:t xml:space="preserve"> </w:t>
      </w:r>
      <w:proofErr w:type="spellStart"/>
      <w:proofErr w:type="gramStart"/>
      <w:r w:rsidRPr="00E36518">
        <w:rPr>
          <w:rFonts w:ascii="Calibri" w:hAnsi="Calibri" w:cs="Calibri"/>
          <w:b/>
          <w:u w:val="single"/>
          <w:lang w:val="en-US"/>
        </w:rPr>
        <w:t>d’accueil</w:t>
      </w:r>
      <w:proofErr w:type="spellEnd"/>
      <w:r w:rsidRPr="00E36518">
        <w:rPr>
          <w:rFonts w:ascii="Calibri" w:hAnsi="Calibri" w:cs="Calibri"/>
          <w:b/>
          <w:u w:val="single"/>
          <w:lang w:val="en-US"/>
        </w:rPr>
        <w:t xml:space="preserve"> :</w:t>
      </w:r>
      <w:proofErr w:type="gramEnd"/>
    </w:p>
    <w:p w14:paraId="206527E5" w14:textId="77777777" w:rsidR="00E36518" w:rsidRPr="00E36518" w:rsidRDefault="00E36518" w:rsidP="00E36518">
      <w:pPr>
        <w:ind w:left="709" w:hanging="709"/>
        <w:jc w:val="both"/>
        <w:rPr>
          <w:rFonts w:ascii="Calibri" w:hAnsi="Calibri" w:cs="Calibri"/>
          <w:sz w:val="18"/>
          <w:szCs w:val="18"/>
          <w:lang w:val="en-US"/>
        </w:rPr>
      </w:pPr>
    </w:p>
    <w:p w14:paraId="3F90292B" w14:textId="393A7405" w:rsidR="00D33954" w:rsidRPr="00A53CFF" w:rsidRDefault="00C85ABA" w:rsidP="00E36518">
      <w:pPr>
        <w:ind w:left="709" w:hanging="709"/>
        <w:jc w:val="both"/>
        <w:rPr>
          <w:rFonts w:ascii="Calibri" w:hAnsi="Calibri" w:cs="Calibri"/>
          <w:color w:val="002060"/>
          <w:sz w:val="18"/>
          <w:szCs w:val="18"/>
        </w:rPr>
      </w:pPr>
      <w:r w:rsidRPr="00A53CFF">
        <w:rPr>
          <w:rFonts w:ascii="Calibri" w:hAnsi="Calibri" w:cs="Calibri"/>
          <w:sz w:val="18"/>
          <w:szCs w:val="18"/>
          <w:lang w:val="en-US"/>
        </w:rPr>
        <w:t>2.1</w:t>
      </w:r>
      <w:r w:rsidR="00E36518">
        <w:rPr>
          <w:rFonts w:ascii="Calibri" w:hAnsi="Calibri" w:cs="Calibri"/>
          <w:sz w:val="18"/>
          <w:szCs w:val="18"/>
          <w:lang w:val="en-US"/>
        </w:rPr>
        <w:t xml:space="preserve">            </w:t>
      </w:r>
      <w:r w:rsidR="00D33954"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1922E92B" w14:textId="7B3CFE5A" w:rsidR="00D33954" w:rsidRPr="00A53CFF" w:rsidRDefault="00C85ABA" w:rsidP="00E36518">
      <w:pPr>
        <w:ind w:left="709" w:hanging="709"/>
        <w:jc w:val="both"/>
        <w:rPr>
          <w:rFonts w:ascii="Calibri" w:hAnsi="Calibri" w:cs="Calibri"/>
          <w:color w:val="002060"/>
          <w:sz w:val="18"/>
          <w:szCs w:val="18"/>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D33954"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00E36518">
        <w:rPr>
          <w:rFonts w:ascii="Calibri" w:hAnsi="Calibri" w:cs="Calibri"/>
          <w:color w:val="002060"/>
          <w:sz w:val="18"/>
          <w:szCs w:val="18"/>
        </w:rPr>
        <w:t xml:space="preserve">commencera le ……………………….  </w:t>
      </w:r>
      <w:r w:rsidR="00D33954"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00D33954" w:rsidRPr="00A53CFF">
        <w:rPr>
          <w:rFonts w:ascii="Calibri" w:hAnsi="Calibri" w:cs="Calibri"/>
          <w:color w:val="002060"/>
          <w:sz w:val="18"/>
          <w:szCs w:val="18"/>
        </w:rPr>
        <w:t>e</w:t>
      </w:r>
      <w:r w:rsidR="00E36518">
        <w:rPr>
          <w:rFonts w:ascii="Calibri" w:hAnsi="Calibri" w:cs="Calibri"/>
          <w:color w:val="002060"/>
          <w:sz w:val="18"/>
          <w:szCs w:val="18"/>
        </w:rPr>
        <w:t>t se terminera le …………………</w:t>
      </w:r>
      <w:proofErr w:type="gramStart"/>
      <w:r w:rsidR="00E36518">
        <w:rPr>
          <w:rFonts w:ascii="Calibri" w:hAnsi="Calibri" w:cs="Calibri"/>
          <w:color w:val="002060"/>
          <w:sz w:val="18"/>
          <w:szCs w:val="18"/>
        </w:rPr>
        <w:t xml:space="preserve">. </w:t>
      </w:r>
      <w:r w:rsidR="006645E7">
        <w:rPr>
          <w:rFonts w:ascii="Calibri" w:hAnsi="Calibri" w:cs="Calibri"/>
          <w:color w:val="002060"/>
          <w:sz w:val="18"/>
          <w:szCs w:val="18"/>
        </w:rPr>
        <w:t xml:space="preserve"> au</w:t>
      </w:r>
      <w:proofErr w:type="gramEnd"/>
      <w:r w:rsidR="006645E7">
        <w:rPr>
          <w:rFonts w:ascii="Calibri" w:hAnsi="Calibri" w:cs="Calibri"/>
          <w:color w:val="002060"/>
          <w:sz w:val="18"/>
          <w:szCs w:val="18"/>
        </w:rPr>
        <w:t xml:space="preserve"> plus tard</w:t>
      </w:r>
      <w:r w:rsidR="00D33954" w:rsidRPr="00A53CFF">
        <w:rPr>
          <w:rFonts w:ascii="Calibri" w:hAnsi="Calibri" w:cs="Calibri"/>
          <w:color w:val="002060"/>
          <w:sz w:val="18"/>
          <w:szCs w:val="18"/>
        </w:rPr>
        <w:t>.</w:t>
      </w:r>
      <w:r w:rsidR="00E44AFD">
        <w:rPr>
          <w:rFonts w:ascii="Calibri" w:hAnsi="Calibri" w:cs="Calibri"/>
          <w:color w:val="002060"/>
          <w:sz w:val="18"/>
          <w:szCs w:val="18"/>
        </w:rPr>
        <w:t xml:space="preserve"> </w:t>
      </w:r>
      <w:r w:rsidR="00D33954"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00D33954"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00D33954"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0CC097D0" w14:textId="332F467A" w:rsidR="000A2AA0" w:rsidRDefault="00C85ABA" w:rsidP="00451E23">
      <w:pPr>
        <w:ind w:left="709" w:hanging="709"/>
        <w:jc w:val="both"/>
        <w:rPr>
          <w:rFonts w:ascii="Calibri" w:hAnsi="Calibri" w:cs="Calibri"/>
          <w:color w:val="002060"/>
          <w:sz w:val="18"/>
          <w:szCs w:val="18"/>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E36518">
        <w:rPr>
          <w:rFonts w:ascii="Calibri" w:hAnsi="Calibri" w:cs="Calibri"/>
          <w:color w:val="A6A6A6" w:themeColor="background1" w:themeShade="A6"/>
          <w:sz w:val="18"/>
          <w:szCs w:val="18"/>
          <w:lang w:val="en-GB"/>
        </w:rPr>
        <w:t xml:space="preserve"> </w:t>
      </w:r>
      <w:r w:rsidR="000A2AA0" w:rsidRPr="000A2AA0">
        <w:rPr>
          <w:rFonts w:ascii="Calibri" w:hAnsi="Calibri" w:cs="Calibri"/>
          <w:color w:val="002060"/>
          <w:sz w:val="18"/>
          <w:szCs w:val="18"/>
        </w:rPr>
        <w:t xml:space="preserve">Le participant recevra une aide financière de fonds européens Erasmus+ </w:t>
      </w:r>
      <w:r w:rsidR="000A2AA0" w:rsidRPr="00D157A4">
        <w:rPr>
          <w:rFonts w:ascii="Calibri" w:hAnsi="Calibri" w:cs="Calibri"/>
          <w:b/>
          <w:color w:val="002060"/>
          <w:sz w:val="18"/>
          <w:szCs w:val="18"/>
        </w:rPr>
        <w:t xml:space="preserve">pour [………….] mois </w:t>
      </w:r>
      <w:proofErr w:type="gramStart"/>
      <w:r w:rsidR="000A2AA0" w:rsidRPr="00D157A4">
        <w:rPr>
          <w:rFonts w:ascii="Calibri" w:hAnsi="Calibri" w:cs="Calibri"/>
          <w:b/>
          <w:color w:val="002060"/>
          <w:sz w:val="18"/>
          <w:szCs w:val="18"/>
        </w:rPr>
        <w:t>et</w:t>
      </w:r>
      <w:proofErr w:type="gramEnd"/>
      <w:r w:rsidR="000A2AA0" w:rsidRPr="00D157A4">
        <w:rPr>
          <w:rFonts w:ascii="Calibri" w:hAnsi="Calibri" w:cs="Calibri"/>
          <w:b/>
          <w:color w:val="002060"/>
          <w:sz w:val="18"/>
          <w:szCs w:val="18"/>
        </w:rPr>
        <w:t xml:space="preserve">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r>
      <w:proofErr w:type="gramStart"/>
      <w:r>
        <w:rPr>
          <w:rFonts w:ascii="Calibri" w:hAnsi="Calibri" w:cs="Calibri"/>
          <w:color w:val="002060"/>
          <w:sz w:val="18"/>
          <w:szCs w:val="18"/>
        </w:rPr>
        <w:t>[….</w:t>
      </w:r>
      <w:proofErr w:type="gramEnd"/>
      <w:r>
        <w:rPr>
          <w:rFonts w:ascii="Calibri" w:hAnsi="Calibri" w:cs="Calibri"/>
          <w:color w:val="002060"/>
          <w:sz w:val="18"/>
          <w:szCs w:val="18"/>
        </w:rPr>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740E37BB" w14:textId="0F93F756" w:rsidR="00D33954" w:rsidRDefault="00C85ABA" w:rsidP="00E36518">
      <w:pPr>
        <w:ind w:left="709" w:hanging="709"/>
        <w:jc w:val="both"/>
        <w:rPr>
          <w:rFonts w:ascii="Calibri" w:hAnsi="Calibri" w:cs="Calibri"/>
          <w:color w:val="002060"/>
          <w:sz w:val="18"/>
          <w:szCs w:val="18"/>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7B5A71">
        <w:rPr>
          <w:rFonts w:ascii="Calibri" w:hAnsi="Calibri" w:cs="Calibri"/>
          <w:color w:val="002060"/>
          <w:sz w:val="18"/>
          <w:szCs w:val="18"/>
        </w:rPr>
        <w:t xml:space="preserve">Le participant peut demander une extension de </w:t>
      </w:r>
      <w:proofErr w:type="gramStart"/>
      <w:r w:rsidR="007B5A71">
        <w:rPr>
          <w:rFonts w:ascii="Calibri" w:hAnsi="Calibri" w:cs="Calibri"/>
          <w:color w:val="002060"/>
          <w:sz w:val="18"/>
          <w:szCs w:val="18"/>
        </w:rPr>
        <w:t>sa</w:t>
      </w:r>
      <w:proofErr w:type="gramEnd"/>
      <w:r w:rsidR="007B5A71">
        <w:rPr>
          <w:rFonts w:ascii="Calibri" w:hAnsi="Calibri" w:cs="Calibri"/>
          <w:color w:val="002060"/>
          <w:sz w:val="18"/>
          <w:szCs w:val="18"/>
        </w:rPr>
        <w:t xml:space="preserve"> période de mobilité dans les limites fixées </w:t>
      </w:r>
      <w:r w:rsidR="00E65DD5">
        <w:rPr>
          <w:rFonts w:ascii="Calibri" w:hAnsi="Calibri" w:cs="Calibri"/>
          <w:color w:val="002060"/>
          <w:sz w:val="18"/>
          <w:szCs w:val="18"/>
        </w:rPr>
        <w:t>dans le guide du Programme Erasmus+</w:t>
      </w:r>
      <w:r w:rsidR="007B5A71">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25EACC33" w14:textId="1B2ABD1D" w:rsidR="002474A6" w:rsidRPr="00A53CFF" w:rsidRDefault="002474A6" w:rsidP="00E36518">
      <w:pPr>
        <w:ind w:left="709" w:hanging="709"/>
        <w:jc w:val="both"/>
        <w:rPr>
          <w:rFonts w:ascii="Calibri" w:hAnsi="Calibri" w:cs="Calibri"/>
          <w:color w:val="002060"/>
          <w:sz w:val="18"/>
          <w:szCs w:val="18"/>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A53CFF">
        <w:rPr>
          <w:rFonts w:ascii="Calibri" w:hAnsi="Calibri" w:cs="Calibri"/>
          <w:color w:val="002060"/>
          <w:sz w:val="18"/>
          <w:szCs w:val="18"/>
        </w:rPr>
        <w:t xml:space="preserve">Le relevé de notes (ou tout justificatif annexé à </w:t>
      </w:r>
      <w:proofErr w:type="gramStart"/>
      <w:r w:rsidRPr="00A53CFF">
        <w:rPr>
          <w:rFonts w:ascii="Calibri" w:hAnsi="Calibri" w:cs="Calibri"/>
          <w:color w:val="002060"/>
          <w:sz w:val="18"/>
          <w:szCs w:val="18"/>
        </w:rPr>
        <w:t>ce</w:t>
      </w:r>
      <w:proofErr w:type="gramEnd"/>
      <w:r w:rsidRPr="00A53CFF">
        <w:rPr>
          <w:rFonts w:ascii="Calibri" w:hAnsi="Calibri" w:cs="Calibri"/>
          <w:color w:val="002060"/>
          <w:sz w:val="18"/>
          <w:szCs w:val="18"/>
        </w:rPr>
        <w:t xml:space="preserve"> document) 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27C45B25"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3 –</w:t>
      </w:r>
      <w:r w:rsidR="00E36518">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3427CA49"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28FB512E" w14:textId="1D14D097" w:rsidR="00B03B8F" w:rsidRPr="00796CFA" w:rsidRDefault="00C85ABA" w:rsidP="00E36518">
      <w:pPr>
        <w:ind w:left="709" w:hanging="709"/>
        <w:jc w:val="both"/>
        <w:rPr>
          <w:rFonts w:ascii="Calibri" w:hAnsi="Calibri" w:cs="Calibri"/>
          <w:color w:val="A6A6A6" w:themeColor="background1" w:themeShade="A6"/>
          <w:sz w:val="18"/>
          <w:szCs w:val="18"/>
        </w:rPr>
      </w:pPr>
      <w:r w:rsidRPr="00A53CFF">
        <w:rPr>
          <w:rFonts w:ascii="Calibri" w:hAnsi="Calibri" w:cs="Calibri"/>
          <w:sz w:val="18"/>
          <w:szCs w:val="18"/>
          <w:lang w:val="en-US"/>
        </w:rPr>
        <w:t>3.2</w:t>
      </w:r>
      <w:r w:rsidRPr="00A53CFF">
        <w:rPr>
          <w:rFonts w:ascii="Calibri" w:hAnsi="Calibri" w:cs="Calibri"/>
          <w:sz w:val="18"/>
          <w:szCs w:val="18"/>
          <w:lang w:val="en-US"/>
        </w:rPr>
        <w:tab/>
      </w:r>
    </w:p>
    <w:p w14:paraId="49C8606D" w14:textId="10502CE6"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w:t>
      </w:r>
      <w:r w:rsidR="00E36518">
        <w:rPr>
          <w:rFonts w:ascii="Calibri" w:hAnsi="Calibri" w:cs="Calibri"/>
          <w:color w:val="002060"/>
          <w:sz w:val="18"/>
          <w:szCs w:val="18"/>
        </w:rPr>
        <w:t> …………</w:t>
      </w:r>
      <w:proofErr w:type="gramStart"/>
      <w:r w:rsidR="00E36518">
        <w:rPr>
          <w:rFonts w:ascii="Calibri" w:hAnsi="Calibri" w:cs="Calibri"/>
          <w:color w:val="002060"/>
          <w:sz w:val="18"/>
          <w:szCs w:val="18"/>
        </w:rPr>
        <w:t>…….</w:t>
      </w:r>
      <w:proofErr w:type="gramEnd"/>
      <w:r w:rsidR="00E36518">
        <w:rPr>
          <w:rFonts w:ascii="Calibri" w:hAnsi="Calibri" w:cs="Calibri"/>
          <w:color w:val="002060"/>
          <w:sz w:val="18"/>
          <w:szCs w:val="18"/>
        </w:rPr>
        <w:t>.</w:t>
      </w:r>
      <w:r w:rsidR="00794BFB" w:rsidRPr="00794BFB">
        <w:rPr>
          <w:rFonts w:ascii="Calibri" w:hAnsi="Calibri" w:cs="Calibri"/>
          <w:color w:val="002060"/>
          <w:sz w:val="18"/>
          <w:szCs w:val="18"/>
        </w:rPr>
        <w:t xml:space="preserve"> </w:t>
      </w:r>
      <w:proofErr w:type="gramStart"/>
      <w:r w:rsidRPr="00794BFB">
        <w:rPr>
          <w:rFonts w:ascii="Calibri" w:hAnsi="Calibri" w:cs="Calibri"/>
          <w:color w:val="002060"/>
          <w:sz w:val="18"/>
          <w:szCs w:val="18"/>
        </w:rPr>
        <w:t>euros</w:t>
      </w:r>
      <w:proofErr w:type="gramEnd"/>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488EF56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p>
    <w:p w14:paraId="228ACAC8" w14:textId="671A2B4B"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Option 2 : l’établissement accordera au participant une aide financière sous forme de paiement d’un montant de</w:t>
      </w:r>
      <w:r w:rsidR="005F03E1">
        <w:rPr>
          <w:rFonts w:ascii="Calibri" w:hAnsi="Calibri" w:cs="Calibri"/>
          <w:color w:val="002060"/>
          <w:sz w:val="18"/>
          <w:szCs w:val="18"/>
        </w:rPr>
        <w:t> ………</w:t>
      </w:r>
      <w:r w:rsidRPr="00794BFB">
        <w:rPr>
          <w:rFonts w:ascii="Calibri" w:hAnsi="Calibri" w:cs="Calibri"/>
          <w:color w:val="002060"/>
          <w:sz w:val="18"/>
          <w:szCs w:val="18"/>
        </w:rPr>
        <w:t xml:space="preserve"> euros </w:t>
      </w:r>
      <w:proofErr w:type="gramStart"/>
      <w:r w:rsidRPr="00794BFB">
        <w:rPr>
          <w:rFonts w:ascii="Calibri" w:hAnsi="Calibri" w:cs="Calibri"/>
          <w:color w:val="002060"/>
          <w:sz w:val="18"/>
          <w:szCs w:val="18"/>
        </w:rPr>
        <w:t>et  prendra</w:t>
      </w:r>
      <w:proofErr w:type="gramEnd"/>
      <w:r w:rsidRPr="00794BFB">
        <w:rPr>
          <w:rFonts w:ascii="Calibri" w:hAnsi="Calibri" w:cs="Calibri"/>
          <w:color w:val="002060"/>
          <w:sz w:val="18"/>
          <w:szCs w:val="18"/>
        </w:rPr>
        <w:t xml:space="preserve">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5923B7F1" w14:textId="42264CFB" w:rsidR="00F4307A" w:rsidRPr="00796CFA" w:rsidRDefault="005F03E1"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 xml:space="preserve">3.3 </w:t>
      </w:r>
      <w:r w:rsidR="00F4307A">
        <w:rPr>
          <w:rFonts w:ascii="Calibri" w:hAnsi="Calibri" w:cs="Calibri"/>
          <w:sz w:val="18"/>
          <w:szCs w:val="18"/>
          <w:lang w:val="en-US"/>
        </w:rPr>
        <w:tab/>
      </w:r>
      <w:r w:rsidR="00F4307A"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00F4307A"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00F4307A"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00F4307A"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01E76049" w14:textId="2C2B016F" w:rsidR="00A708B5" w:rsidRPr="00A53CFF" w:rsidRDefault="005B0FBC" w:rsidP="005F03E1">
      <w:pPr>
        <w:ind w:left="709" w:hanging="709"/>
        <w:jc w:val="both"/>
        <w:rPr>
          <w:rFonts w:ascii="Calibri" w:hAnsi="Calibri" w:cs="Calibri"/>
          <w:color w:val="002060"/>
          <w:sz w:val="18"/>
          <w:szCs w:val="18"/>
        </w:rPr>
      </w:pPr>
      <w:r w:rsidRPr="005B0FBC">
        <w:rPr>
          <w:rFonts w:ascii="Calibri" w:hAnsi="Calibri" w:cs="Calibri"/>
          <w:sz w:val="18"/>
          <w:szCs w:val="18"/>
          <w:lang w:val="en-US"/>
        </w:rPr>
        <w:t>3.4</w:t>
      </w:r>
      <w:r>
        <w:rPr>
          <w:rFonts w:ascii="Calibri" w:hAnsi="Calibri" w:cs="Calibri"/>
          <w:sz w:val="18"/>
          <w:szCs w:val="18"/>
          <w:lang w:val="en-US"/>
        </w:rPr>
        <w:tab/>
      </w:r>
      <w:r w:rsidR="00A708B5"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00A708B5"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254644A9" w14:textId="564FD2BB" w:rsidR="00123B6A" w:rsidRPr="00A53CFF" w:rsidRDefault="00C85ABA" w:rsidP="005F03E1">
      <w:pPr>
        <w:ind w:left="709" w:hanging="709"/>
        <w:jc w:val="both"/>
        <w:rPr>
          <w:rFonts w:ascii="Calibri" w:hAnsi="Calibri" w:cs="Calibri"/>
          <w:color w:val="002060"/>
          <w:sz w:val="18"/>
          <w:szCs w:val="18"/>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A53CFF">
        <w:rPr>
          <w:rFonts w:ascii="Calibri" w:hAnsi="Calibri" w:cs="Calibri"/>
          <w:color w:val="002060"/>
          <w:sz w:val="18"/>
          <w:szCs w:val="18"/>
        </w:rPr>
        <w:t>Nonobstant l’article 3.</w:t>
      </w:r>
      <w:r w:rsidR="00123B6A">
        <w:rPr>
          <w:rFonts w:ascii="Calibri" w:hAnsi="Calibri" w:cs="Calibri"/>
          <w:color w:val="002060"/>
          <w:sz w:val="18"/>
          <w:szCs w:val="18"/>
        </w:rPr>
        <w:t>4</w:t>
      </w:r>
      <w:r w:rsidR="00123B6A" w:rsidRPr="00A53CFF">
        <w:rPr>
          <w:rFonts w:ascii="Calibri" w:hAnsi="Calibri" w:cs="Calibri"/>
          <w:color w:val="002060"/>
          <w:sz w:val="18"/>
          <w:szCs w:val="18"/>
        </w:rPr>
        <w:t xml:space="preserve">, la subvention </w:t>
      </w:r>
      <w:proofErr w:type="gramStart"/>
      <w:r w:rsidR="00123B6A" w:rsidRPr="00A53CFF">
        <w:rPr>
          <w:rFonts w:ascii="Calibri" w:hAnsi="Calibri" w:cs="Calibri"/>
          <w:color w:val="002060"/>
          <w:sz w:val="18"/>
          <w:szCs w:val="18"/>
        </w:rPr>
        <w:t>est</w:t>
      </w:r>
      <w:proofErr w:type="gramEnd"/>
      <w:r w:rsidR="00123B6A" w:rsidRPr="00A53CFF">
        <w:rPr>
          <w:rFonts w:ascii="Calibri" w:hAnsi="Calibri" w:cs="Calibri"/>
          <w:color w:val="002060"/>
          <w:sz w:val="18"/>
          <w:szCs w:val="18"/>
        </w:rPr>
        <w:t xml:space="preserve"> compatible avec toute autre source de financement</w:t>
      </w:r>
      <w:r w:rsidR="00123B6A">
        <w:rPr>
          <w:rFonts w:ascii="Calibri" w:hAnsi="Calibri" w:cs="Calibri"/>
          <w:color w:val="002060"/>
          <w:sz w:val="18"/>
          <w:szCs w:val="18"/>
        </w:rPr>
        <w:t>. Ceci inclut</w:t>
      </w:r>
      <w:r w:rsidR="00123B6A" w:rsidRPr="00A53CFF">
        <w:rPr>
          <w:rFonts w:ascii="Calibri" w:hAnsi="Calibri" w:cs="Calibri"/>
          <w:color w:val="002060"/>
          <w:sz w:val="18"/>
          <w:szCs w:val="18"/>
        </w:rPr>
        <w:t xml:space="preserve"> une rémunération perçue par le participant </w:t>
      </w:r>
      <w:r w:rsidR="00123B6A">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08396EDF" w14:textId="77777777" w:rsidR="005F03E1" w:rsidRDefault="005F03E1" w:rsidP="00C85ABA">
      <w:pPr>
        <w:pBdr>
          <w:bottom w:val="single" w:sz="4" w:space="1" w:color="auto"/>
        </w:pBdr>
        <w:rPr>
          <w:rFonts w:ascii="Calibri" w:hAnsi="Calibri" w:cs="Calibri"/>
          <w:b/>
          <w:lang w:val="en-US"/>
        </w:rPr>
      </w:pPr>
    </w:p>
    <w:p w14:paraId="6C634677" w14:textId="77777777" w:rsidR="005F03E1" w:rsidRDefault="005F03E1" w:rsidP="00C85ABA">
      <w:pPr>
        <w:pBdr>
          <w:bottom w:val="single" w:sz="4" w:space="1" w:color="auto"/>
        </w:pBdr>
        <w:rPr>
          <w:rFonts w:ascii="Calibri" w:hAnsi="Calibri" w:cs="Calibri"/>
          <w:b/>
          <w:lang w:val="en-US"/>
        </w:rPr>
      </w:pPr>
    </w:p>
    <w:p w14:paraId="2E06E1CB" w14:textId="77777777" w:rsidR="005F03E1" w:rsidRDefault="005F03E1" w:rsidP="00C85ABA">
      <w:pPr>
        <w:pBdr>
          <w:bottom w:val="single" w:sz="4" w:space="1" w:color="auto"/>
        </w:pBdr>
        <w:rPr>
          <w:rFonts w:ascii="Calibri" w:hAnsi="Calibri" w:cs="Calibri"/>
          <w:b/>
          <w:lang w:val="en-US"/>
        </w:rPr>
      </w:pPr>
    </w:p>
    <w:p w14:paraId="4B1065E3" w14:textId="29CCB9F6"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02F9CCA0" w14:textId="6F1EB5E8" w:rsidR="00123B6A" w:rsidRPr="00592487" w:rsidRDefault="00D33954" w:rsidP="009B6D0E">
      <w:pPr>
        <w:ind w:left="709" w:hanging="709"/>
        <w:jc w:val="both"/>
        <w:rPr>
          <w:rFonts w:ascii="Calibri" w:hAnsi="Calibri" w:cs="Calibri"/>
          <w:color w:val="002060"/>
          <w:sz w:val="18"/>
          <w:szCs w:val="18"/>
        </w:rPr>
      </w:pPr>
      <w:r w:rsidRPr="00592487">
        <w:rPr>
          <w:rFonts w:ascii="Calibri" w:hAnsi="Calibri" w:cs="Calibri"/>
          <w:sz w:val="18"/>
          <w:szCs w:val="18"/>
          <w:lang w:val="en-US"/>
        </w:rPr>
        <w:t>4.1</w:t>
      </w:r>
      <w:r w:rsidR="00C76943" w:rsidRPr="00796CFA">
        <w:rPr>
          <w:rFonts w:ascii="Calibri" w:hAnsi="Calibri" w:cs="Calibri"/>
          <w:color w:val="002060"/>
          <w:sz w:val="18"/>
          <w:szCs w:val="18"/>
          <w:lang w:val="en-GB"/>
        </w:rPr>
        <w:tab/>
      </w:r>
      <w:r w:rsidR="00C76943" w:rsidRPr="00592487">
        <w:rPr>
          <w:rFonts w:ascii="Calibri" w:hAnsi="Calibri" w:cs="Calibri"/>
          <w:color w:val="002060"/>
          <w:sz w:val="18"/>
          <w:szCs w:val="18"/>
        </w:rPr>
        <w:t>Le paiement devra être fait au plus tard (selon l’option qui interviendra en premier</w:t>
      </w:r>
      <w:proofErr w:type="gramStart"/>
      <w:r w:rsidR="00C76943" w:rsidRPr="00592487">
        <w:rPr>
          <w:rFonts w:ascii="Calibri" w:hAnsi="Calibri" w:cs="Calibri"/>
          <w:color w:val="002060"/>
          <w:sz w:val="18"/>
          <w:szCs w:val="18"/>
        </w:rPr>
        <w:t>) :</w:t>
      </w:r>
      <w:proofErr w:type="gramEnd"/>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16AC4719" w14:textId="511CAC75" w:rsidR="00236514" w:rsidRPr="00592487" w:rsidRDefault="00592487" w:rsidP="005F03E1">
      <w:pPr>
        <w:ind w:left="709" w:hanging="709"/>
        <w:jc w:val="both"/>
        <w:rPr>
          <w:rFonts w:ascii="Calibri" w:hAnsi="Calibri" w:cs="Calibri"/>
          <w:color w:val="002060"/>
          <w:sz w:val="18"/>
          <w:szCs w:val="18"/>
        </w:rPr>
      </w:pPr>
      <w:r>
        <w:rPr>
          <w:rFonts w:ascii="Calibri" w:hAnsi="Calibri" w:cs="Calibri"/>
          <w:color w:val="002060"/>
          <w:sz w:val="18"/>
          <w:szCs w:val="18"/>
        </w:rPr>
        <w:tab/>
      </w:r>
    </w:p>
    <w:p w14:paraId="292A776B" w14:textId="3924F56E"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75B1B3E5" w14:textId="67520700" w:rsidR="00D33954" w:rsidRPr="00A53CFF" w:rsidRDefault="00C85ABA" w:rsidP="005F03E1">
      <w:pPr>
        <w:ind w:left="709" w:hanging="709"/>
        <w:jc w:val="both"/>
        <w:rPr>
          <w:rFonts w:ascii="Calibri" w:hAnsi="Calibri" w:cs="Calibri"/>
          <w:color w:val="002060"/>
          <w:sz w:val="18"/>
          <w:szCs w:val="18"/>
        </w:rPr>
      </w:pPr>
      <w:r w:rsidRPr="00A53CFF">
        <w:rPr>
          <w:rFonts w:ascii="Calibri" w:hAnsi="Calibri" w:cs="Calibri"/>
          <w:sz w:val="18"/>
          <w:szCs w:val="18"/>
          <w:lang w:val="en-US"/>
        </w:rPr>
        <w:t>4.2</w:t>
      </w:r>
      <w:r w:rsidRPr="00A53CFF">
        <w:rPr>
          <w:rFonts w:ascii="Calibri" w:hAnsi="Calibri" w:cs="Calibri"/>
          <w:sz w:val="18"/>
          <w:szCs w:val="18"/>
          <w:lang w:val="en-US"/>
        </w:rPr>
        <w:tab/>
      </w:r>
      <w:r w:rsidR="00D33954"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w:t>
      </w:r>
      <w:proofErr w:type="spellStart"/>
      <w:r w:rsidR="00EC3625">
        <w:rPr>
          <w:rFonts w:ascii="Calibri" w:hAnsi="Calibri" w:cs="Calibri"/>
          <w:color w:val="002060"/>
          <w:sz w:val="18"/>
          <w:szCs w:val="18"/>
        </w:rPr>
        <w:t>survey</w:t>
      </w:r>
      <w:proofErr w:type="spellEnd"/>
      <w:r w:rsidR="00EC3625">
        <w:rPr>
          <w:rFonts w:ascii="Calibri" w:hAnsi="Calibri" w:cs="Calibri"/>
          <w:color w:val="002060"/>
          <w:sz w:val="18"/>
          <w:szCs w:val="18"/>
        </w:rPr>
        <w:t xml:space="preserve"> </w:t>
      </w:r>
      <w:r w:rsidR="00D33954" w:rsidRPr="00A53CFF">
        <w:rPr>
          <w:rFonts w:ascii="Calibri" w:hAnsi="Calibri" w:cs="Calibri"/>
          <w:color w:val="002060"/>
          <w:sz w:val="18"/>
          <w:szCs w:val="18"/>
        </w:rPr>
        <w:t>sera considérée comme demande de paiement du solde par le participant. L’établissement di</w:t>
      </w:r>
      <w:r w:rsidR="005F03E1">
        <w:rPr>
          <w:rFonts w:ascii="Calibri" w:hAnsi="Calibri" w:cs="Calibri"/>
          <w:color w:val="002060"/>
          <w:sz w:val="18"/>
          <w:szCs w:val="18"/>
        </w:rPr>
        <w:t>sposera de 45 jours calendaires</w:t>
      </w:r>
      <w:r w:rsidR="009B6D0E">
        <w:rPr>
          <w:rFonts w:ascii="Calibri" w:hAnsi="Calibri" w:cs="Calibri"/>
          <w:color w:val="002060"/>
          <w:sz w:val="18"/>
          <w:szCs w:val="18"/>
        </w:rPr>
        <w:t xml:space="preserve"> </w:t>
      </w:r>
      <w:r w:rsidR="00D33954"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3098DC5E"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3788BA25"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5F305DB6" w14:textId="4490534F" w:rsidR="00A81351" w:rsidRPr="00F432A7" w:rsidRDefault="00236514" w:rsidP="00A81351">
      <w:pPr>
        <w:ind w:left="705" w:hanging="705"/>
        <w:jc w:val="both"/>
        <w:rPr>
          <w:rFonts w:ascii="Calibri" w:hAnsi="Calibri" w:cs="Calibri"/>
          <w:color w:val="002060"/>
          <w:sz w:val="18"/>
          <w:szCs w:val="18"/>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Pr>
          <w:rFonts w:ascii="Calibri" w:hAnsi="Calibri" w:cs="Calibri"/>
          <w:sz w:val="18"/>
          <w:szCs w:val="18"/>
          <w:lang w:val="en-US"/>
        </w:rPr>
        <w:tab/>
      </w:r>
      <w:r w:rsidR="00A81351"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 (optionnel pour les mobilités d’études)</w:t>
      </w:r>
      <w:r w:rsidR="00343E38">
        <w:rPr>
          <w:rFonts w:ascii="Calibri" w:hAnsi="Calibri" w:cs="Calibri"/>
          <w:color w:val="002060"/>
          <w:sz w:val="18"/>
          <w:szCs w:val="18"/>
        </w:rPr>
        <w:t>.</w:t>
      </w:r>
    </w:p>
    <w:p w14:paraId="2633B4AD" w14:textId="6BF6721A" w:rsidR="00F432A7" w:rsidRPr="005F03E1" w:rsidRDefault="00A81351" w:rsidP="00F432A7">
      <w:pPr>
        <w:ind w:left="705" w:hanging="705"/>
        <w:jc w:val="both"/>
        <w:rPr>
          <w:rFonts w:ascii="Calibri" w:hAnsi="Calibri" w:cs="Calibri"/>
          <w:color w:val="002060"/>
          <w:sz w:val="18"/>
          <w:szCs w:val="18"/>
        </w:rPr>
      </w:pPr>
      <w:r w:rsidRPr="00F432A7">
        <w:rPr>
          <w:rFonts w:ascii="Calibri" w:hAnsi="Calibri" w:cs="Calibri"/>
          <w:color w:val="002060"/>
          <w:sz w:val="18"/>
          <w:szCs w:val="18"/>
        </w:rPr>
        <w:tab/>
      </w:r>
      <w:r w:rsidRPr="005F03E1">
        <w:rPr>
          <w:rFonts w:ascii="Calibri" w:hAnsi="Calibri" w:cs="Calibri"/>
          <w:color w:val="002060"/>
          <w:sz w:val="18"/>
          <w:szCs w:val="18"/>
        </w:rPr>
        <w:t xml:space="preserve">Explications : </w:t>
      </w:r>
      <w:r w:rsidR="00534389" w:rsidRPr="005F03E1">
        <w:rPr>
          <w:rFonts w:ascii="Calibri" w:hAnsi="Calibri" w:cs="Calibri"/>
          <w:color w:val="002060"/>
          <w:sz w:val="18"/>
          <w:szCs w:val="18"/>
        </w:rPr>
        <w:t>dans le cas d’une mobilité intra européenne</w:t>
      </w:r>
      <w:r w:rsidRPr="005F03E1">
        <w:rPr>
          <w:rFonts w:ascii="Calibri" w:hAnsi="Calibri" w:cs="Calibri"/>
          <w:color w:val="002060"/>
          <w:sz w:val="18"/>
          <w:szCs w:val="18"/>
        </w:rPr>
        <w:t xml:space="preserve">, </w:t>
      </w:r>
      <w:r w:rsidRPr="00FA21B4">
        <w:rPr>
          <w:rFonts w:ascii="Calibri" w:hAnsi="Calibri" w:cs="Calibri"/>
          <w:b/>
          <w:color w:val="002060"/>
          <w:sz w:val="18"/>
          <w:szCs w:val="18"/>
        </w:rPr>
        <w:t xml:space="preserve">l’étudiant est couvert par son régime de sécurité sociale étudiant pour la prise en charge </w:t>
      </w:r>
      <w:r w:rsidR="00D53124" w:rsidRPr="00FA21B4">
        <w:rPr>
          <w:rFonts w:ascii="Calibri" w:hAnsi="Calibri" w:cs="Calibri"/>
          <w:b/>
          <w:color w:val="002060"/>
          <w:sz w:val="18"/>
          <w:szCs w:val="18"/>
        </w:rPr>
        <w:t>de base</w:t>
      </w:r>
      <w:r w:rsidR="00534389" w:rsidRPr="00FA21B4">
        <w:rPr>
          <w:rFonts w:ascii="Calibri" w:hAnsi="Calibri" w:cs="Calibri"/>
          <w:b/>
          <w:color w:val="002060"/>
          <w:sz w:val="18"/>
          <w:szCs w:val="18"/>
        </w:rPr>
        <w:t xml:space="preserve"> </w:t>
      </w:r>
      <w:r w:rsidRPr="00FA21B4">
        <w:rPr>
          <w:rFonts w:ascii="Calibri" w:hAnsi="Calibri" w:cs="Calibri"/>
          <w:b/>
          <w:color w:val="002060"/>
          <w:sz w:val="18"/>
          <w:szCs w:val="18"/>
        </w:rPr>
        <w:t xml:space="preserve">des soins </w:t>
      </w:r>
      <w:r w:rsidR="00534389" w:rsidRPr="00FA21B4">
        <w:rPr>
          <w:rFonts w:ascii="Calibri" w:hAnsi="Calibri" w:cs="Calibri"/>
          <w:b/>
          <w:color w:val="002060"/>
          <w:sz w:val="18"/>
          <w:szCs w:val="18"/>
        </w:rPr>
        <w:t>médicaux lors de son séjour à l’étranger, par le biais de l</w:t>
      </w:r>
      <w:r w:rsidRPr="00FA21B4">
        <w:rPr>
          <w:rFonts w:ascii="Calibri" w:hAnsi="Calibri" w:cs="Calibri"/>
          <w:b/>
          <w:color w:val="002060"/>
          <w:sz w:val="18"/>
          <w:szCs w:val="18"/>
        </w:rPr>
        <w:t>a Carte Européenne d’Assurance Maladie (CEAM)</w:t>
      </w:r>
      <w:r w:rsidR="00534389" w:rsidRPr="00FA21B4">
        <w:rPr>
          <w:rFonts w:ascii="Calibri" w:hAnsi="Calibri" w:cs="Calibri"/>
          <w:b/>
          <w:color w:val="002060"/>
          <w:sz w:val="18"/>
          <w:szCs w:val="18"/>
        </w:rPr>
        <w:t>.</w:t>
      </w:r>
      <w:r w:rsidR="00534389" w:rsidRPr="005F03E1">
        <w:rPr>
          <w:rFonts w:ascii="Calibri" w:hAnsi="Calibri" w:cs="Calibri"/>
          <w:color w:val="002060"/>
          <w:sz w:val="18"/>
          <w:szCs w:val="18"/>
        </w:rPr>
        <w:t xml:space="preserve"> </w:t>
      </w:r>
      <w:r w:rsidRPr="005F03E1">
        <w:rPr>
          <w:rFonts w:ascii="Calibri" w:hAnsi="Calibri" w:cs="Calibri"/>
          <w:color w:val="002060"/>
          <w:sz w:val="18"/>
          <w:szCs w:val="18"/>
        </w:rPr>
        <w:t>Cependant, cette couverture peut s’avérer insuffisante</w:t>
      </w:r>
      <w:r w:rsidR="00343E38" w:rsidRPr="005F03E1">
        <w:rPr>
          <w:rFonts w:ascii="Calibri" w:hAnsi="Calibri" w:cs="Calibri"/>
          <w:color w:val="002060"/>
          <w:sz w:val="18"/>
          <w:szCs w:val="18"/>
        </w:rPr>
        <w:t xml:space="preserve"> dans certaines situations</w:t>
      </w:r>
      <w:r w:rsidRPr="005F03E1">
        <w:rPr>
          <w:rFonts w:ascii="Calibri" w:hAnsi="Calibri" w:cs="Calibri"/>
          <w:color w:val="002060"/>
          <w:sz w:val="18"/>
          <w:szCs w:val="18"/>
        </w:rPr>
        <w:t xml:space="preserve">, notamment </w:t>
      </w:r>
      <w:r w:rsidR="00343E38" w:rsidRPr="005F03E1">
        <w:rPr>
          <w:rFonts w:ascii="Calibri" w:hAnsi="Calibri" w:cs="Calibri"/>
          <w:color w:val="002060"/>
          <w:sz w:val="18"/>
          <w:szCs w:val="18"/>
        </w:rPr>
        <w:t xml:space="preserve">pour </w:t>
      </w:r>
      <w:r w:rsidRPr="005F03E1">
        <w:rPr>
          <w:rFonts w:ascii="Calibri" w:hAnsi="Calibri" w:cs="Calibri"/>
          <w:color w:val="002060"/>
          <w:sz w:val="18"/>
          <w:szCs w:val="18"/>
        </w:rPr>
        <w:t>un rapatriement ou une intervention médicale spécifique</w:t>
      </w:r>
      <w:r w:rsidR="00534389" w:rsidRPr="005F03E1">
        <w:rPr>
          <w:rFonts w:ascii="Calibri" w:hAnsi="Calibri" w:cs="Calibri"/>
          <w:color w:val="002060"/>
          <w:sz w:val="18"/>
          <w:szCs w:val="18"/>
        </w:rPr>
        <w:t xml:space="preserve"> ou dans le cadre d’une mobilité internationale hors Europe.</w:t>
      </w:r>
      <w:r w:rsidRPr="005F03E1">
        <w:rPr>
          <w:rFonts w:ascii="Calibri" w:hAnsi="Calibri" w:cs="Calibri"/>
          <w:color w:val="002060"/>
          <w:sz w:val="18"/>
          <w:szCs w:val="18"/>
        </w:rPr>
        <w:t xml:space="preserve"> </w:t>
      </w:r>
      <w:r w:rsidR="00343E38" w:rsidRPr="00FA21B4">
        <w:rPr>
          <w:rFonts w:ascii="Calibri" w:hAnsi="Calibri" w:cs="Calibri"/>
          <w:b/>
          <w:color w:val="002060"/>
          <w:sz w:val="18"/>
          <w:szCs w:val="18"/>
        </w:rPr>
        <w:t>Dans ce cas, u</w:t>
      </w:r>
      <w:r w:rsidRPr="00FA21B4">
        <w:rPr>
          <w:rFonts w:ascii="Calibri" w:hAnsi="Calibri" w:cs="Calibri"/>
          <w:b/>
          <w:color w:val="002060"/>
          <w:sz w:val="18"/>
          <w:szCs w:val="18"/>
        </w:rPr>
        <w:t xml:space="preserve">ne assurance santé complémentaire peut s’avérer </w:t>
      </w:r>
      <w:r w:rsidR="000B5FB4" w:rsidRPr="00FA21B4">
        <w:rPr>
          <w:rFonts w:ascii="Calibri" w:hAnsi="Calibri" w:cs="Calibri"/>
          <w:b/>
          <w:color w:val="002060"/>
          <w:sz w:val="18"/>
          <w:szCs w:val="18"/>
        </w:rPr>
        <w:t>nécessaire</w:t>
      </w:r>
      <w:r w:rsidRPr="005F03E1">
        <w:rPr>
          <w:rFonts w:ascii="Calibri" w:hAnsi="Calibri" w:cs="Calibri"/>
          <w:color w:val="002060"/>
          <w:sz w:val="18"/>
          <w:szCs w:val="18"/>
        </w:rPr>
        <w:t>.</w:t>
      </w:r>
      <w:r w:rsidR="00BF29A3" w:rsidRPr="005F03E1">
        <w:rPr>
          <w:rFonts w:ascii="Calibri" w:hAnsi="Calibri" w:cs="Calibri"/>
          <w:color w:val="002060"/>
          <w:sz w:val="18"/>
          <w:szCs w:val="18"/>
        </w:rPr>
        <w:t xml:space="preserve"> Les assurances responsabilité civile et </w:t>
      </w:r>
      <w:r w:rsidR="00F432A7" w:rsidRPr="005F03E1">
        <w:rPr>
          <w:rFonts w:ascii="Calibri" w:hAnsi="Calibri" w:cs="Calibri"/>
          <w:color w:val="002060"/>
          <w:sz w:val="18"/>
          <w:szCs w:val="18"/>
        </w:rPr>
        <w:t>accident du travail couvre</w:t>
      </w:r>
      <w:r w:rsidR="00343E38" w:rsidRPr="005F03E1">
        <w:rPr>
          <w:rFonts w:ascii="Calibri" w:hAnsi="Calibri" w:cs="Calibri"/>
          <w:color w:val="002060"/>
          <w:sz w:val="18"/>
          <w:szCs w:val="18"/>
        </w:rPr>
        <w:t>nt</w:t>
      </w:r>
      <w:r w:rsidR="00F432A7" w:rsidRPr="005F03E1">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5F03E1">
        <w:rPr>
          <w:rFonts w:ascii="Calibri" w:hAnsi="Calibri" w:cs="Calibri"/>
          <w:color w:val="002060"/>
          <w:sz w:val="18"/>
          <w:szCs w:val="18"/>
        </w:rPr>
        <w:t>s</w:t>
      </w:r>
      <w:r w:rsidR="00F432A7" w:rsidRPr="005F03E1">
        <w:rPr>
          <w:rFonts w:ascii="Calibri" w:hAnsi="Calibri" w:cs="Calibri"/>
          <w:color w:val="002060"/>
          <w:sz w:val="18"/>
          <w:szCs w:val="18"/>
        </w:rPr>
        <w:t xml:space="preserve">, par exemple s'ils ne sont pas considérés comme des employés ou officiellement inscrits dans </w:t>
      </w:r>
      <w:r w:rsidR="00343E38" w:rsidRPr="005F03E1">
        <w:rPr>
          <w:rFonts w:ascii="Calibri" w:hAnsi="Calibri" w:cs="Calibri"/>
          <w:color w:val="002060"/>
          <w:sz w:val="18"/>
          <w:szCs w:val="18"/>
        </w:rPr>
        <w:t>l’organisme</w:t>
      </w:r>
      <w:r w:rsidR="00F432A7" w:rsidRPr="005F03E1">
        <w:rPr>
          <w:rFonts w:ascii="Calibri" w:hAnsi="Calibri" w:cs="Calibri"/>
          <w:color w:val="002060"/>
          <w:sz w:val="18"/>
          <w:szCs w:val="18"/>
        </w:rPr>
        <w:t xml:space="preserve"> d'accueil. </w:t>
      </w:r>
      <w:r w:rsidR="00343E38" w:rsidRPr="005F03E1">
        <w:rPr>
          <w:rFonts w:ascii="Calibri" w:hAnsi="Calibri" w:cs="Calibri"/>
          <w:color w:val="002060"/>
          <w:sz w:val="18"/>
          <w:szCs w:val="18"/>
        </w:rPr>
        <w:t>De plus</w:t>
      </w:r>
      <w:r w:rsidR="00F432A7" w:rsidRPr="005F03E1">
        <w:rPr>
          <w:rFonts w:ascii="Calibri" w:hAnsi="Calibri" w:cs="Calibri"/>
          <w:color w:val="002060"/>
          <w:sz w:val="18"/>
          <w:szCs w:val="18"/>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5F03E1">
        <w:rPr>
          <w:rFonts w:ascii="Calibri" w:hAnsi="Calibri" w:cs="Calibri"/>
          <w:color w:val="002060"/>
          <w:sz w:val="18"/>
          <w:szCs w:val="18"/>
        </w:rPr>
        <w:tab/>
        <w:t>Il est recommandé d’indiquer les informations suivantes : compagnie d’assurance</w:t>
      </w:r>
      <w:r w:rsidR="0007654B" w:rsidRPr="005F03E1">
        <w:rPr>
          <w:rFonts w:ascii="Calibri" w:hAnsi="Calibri" w:cs="Calibri"/>
          <w:color w:val="002060"/>
          <w:sz w:val="18"/>
          <w:szCs w:val="18"/>
        </w:rPr>
        <w:t xml:space="preserve"> et</w:t>
      </w:r>
      <w:r w:rsidRPr="005F03E1">
        <w:rPr>
          <w:rFonts w:ascii="Calibri" w:hAnsi="Calibri" w:cs="Calibri"/>
          <w:color w:val="002060"/>
          <w:sz w:val="18"/>
          <w:szCs w:val="18"/>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79B7817B" w14:textId="4FB51F10" w:rsidR="00FE6EF8" w:rsidRPr="001B0E79" w:rsidRDefault="00AE43CB" w:rsidP="00AE43CB">
      <w:pPr>
        <w:ind w:left="705" w:hanging="705"/>
        <w:jc w:val="both"/>
        <w:rPr>
          <w:rFonts w:ascii="Calibri" w:hAnsi="Calibri" w:cs="Calibri"/>
          <w:color w:val="002060"/>
          <w:sz w:val="18"/>
          <w:szCs w:val="18"/>
        </w:rPr>
      </w:pPr>
      <w:r w:rsidRPr="00AE43CB">
        <w:rPr>
          <w:rFonts w:ascii="Calibri" w:hAnsi="Calibri" w:cs="Calibri"/>
          <w:sz w:val="18"/>
          <w:szCs w:val="18"/>
          <w:lang w:val="en-GB"/>
        </w:rPr>
        <w:t>5.3</w:t>
      </w:r>
      <w:r w:rsidR="00343E38">
        <w:rPr>
          <w:rFonts w:ascii="Calibri" w:hAnsi="Calibri" w:cs="Calibri"/>
          <w:sz w:val="18"/>
          <w:szCs w:val="18"/>
          <w:lang w:val="en-GB"/>
        </w:rPr>
        <w:tab/>
      </w:r>
      <w:r w:rsidR="00343E38">
        <w:rPr>
          <w:rFonts w:ascii="Calibri" w:hAnsi="Calibri" w:cs="Calibri"/>
          <w:sz w:val="18"/>
          <w:szCs w:val="18"/>
          <w:lang w:val="en-GB"/>
        </w:rPr>
        <w:tab/>
      </w:r>
      <w:r w:rsidR="00343E38" w:rsidRPr="001B0E79">
        <w:rPr>
          <w:rFonts w:ascii="Calibri" w:hAnsi="Calibri" w:cs="Calibri"/>
          <w:color w:val="002060"/>
          <w:sz w:val="18"/>
          <w:szCs w:val="18"/>
        </w:rPr>
        <w:t xml:space="preserve">La partie responsable de la souscription de </w:t>
      </w:r>
      <w:r w:rsidR="00FA21B4">
        <w:rPr>
          <w:rFonts w:ascii="Calibri" w:hAnsi="Calibri" w:cs="Calibri"/>
          <w:color w:val="002060"/>
          <w:sz w:val="18"/>
          <w:szCs w:val="18"/>
        </w:rPr>
        <w:t>l’assurance reste à la charge de l’étudiant</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5AFA568F" w:rsidR="00D33954" w:rsidRPr="00A53CFF" w:rsidRDefault="00AC7441" w:rsidP="00C85ABA">
      <w:pPr>
        <w:pBdr>
          <w:bottom w:val="single" w:sz="4" w:space="1" w:color="auto"/>
        </w:pBdr>
        <w:rPr>
          <w:rFonts w:ascii="Calibri" w:hAnsi="Calibri" w:cs="Calibri"/>
          <w:b/>
        </w:rPr>
      </w:pPr>
      <w:r>
        <w:rPr>
          <w:rFonts w:ascii="Calibri" w:hAnsi="Calibri" w:cs="Calibri"/>
          <w:b/>
        </w:rPr>
        <w:t>ARTICLE 6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30F4435F" w14:textId="768E9F79" w:rsidR="00D93E78"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 xml:space="preserve">Applicable uniquement pour les mobilités dont les langues d’enseignement ou de travail sont disponibles sur l’outil linguistique en ligne,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5888D9C5" w14:textId="77777777" w:rsidR="00B47575" w:rsidRPr="0051787E" w:rsidRDefault="00B47575" w:rsidP="00D93E78">
      <w:pPr>
        <w:ind w:left="567"/>
        <w:jc w:val="both"/>
        <w:rPr>
          <w:rFonts w:ascii="Calibri" w:hAnsi="Calibri" w:cs="Calibri"/>
          <w:b/>
          <w:i/>
          <w:color w:val="002060"/>
          <w:sz w:val="18"/>
          <w:szCs w:val="18"/>
        </w:rPr>
      </w:pPr>
    </w:p>
    <w:p w14:paraId="71E67E3C" w14:textId="0480DFB1" w:rsidR="00D93E78" w:rsidRDefault="00B47575" w:rsidP="00C85ABA">
      <w:pPr>
        <w:ind w:left="567" w:hanging="720"/>
        <w:jc w:val="both"/>
        <w:rPr>
          <w:sz w:val="20"/>
          <w:szCs w:val="20"/>
        </w:rPr>
      </w:pPr>
      <w:hyperlink r:id="rId9" w:history="1">
        <w:r w:rsidRPr="00B47575">
          <w:rPr>
            <w:color w:val="0000FF"/>
            <w:sz w:val="20"/>
            <w:szCs w:val="20"/>
            <w:u w:val="single"/>
          </w:rPr>
          <w:t>https://academy.europa.eu/local/euacademy/pages/course/community-overview.php?title=learn-a-new-language</w:t>
        </w:r>
      </w:hyperlink>
    </w:p>
    <w:p w14:paraId="5F122EC3" w14:textId="77777777" w:rsidR="00B47575" w:rsidRPr="00B47575" w:rsidRDefault="00B47575" w:rsidP="00C85ABA">
      <w:pPr>
        <w:ind w:left="567" w:hanging="720"/>
        <w:jc w:val="both"/>
        <w:rPr>
          <w:rFonts w:ascii="Calibri" w:hAnsi="Calibri" w:cs="Calibri"/>
          <w:sz w:val="20"/>
          <w:szCs w:val="20"/>
        </w:rPr>
      </w:pPr>
    </w:p>
    <w:p w14:paraId="3A64D627" w14:textId="54CF1F7A" w:rsidR="00D33954" w:rsidRDefault="00C85ABA" w:rsidP="00AC7441">
      <w:pPr>
        <w:ind w:left="567" w:hanging="567"/>
        <w:jc w:val="both"/>
        <w:rPr>
          <w:rFonts w:ascii="Calibri" w:hAnsi="Calibri" w:cs="Calibri"/>
          <w:color w:val="002060"/>
          <w:sz w:val="18"/>
          <w:szCs w:val="18"/>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5219E87E" w:rsidR="00FE309F" w:rsidRDefault="00AC7441" w:rsidP="00C85ABA">
      <w:pPr>
        <w:ind w:left="567"/>
        <w:jc w:val="both"/>
        <w:rPr>
          <w:rFonts w:ascii="Calibri" w:hAnsi="Calibri" w:cs="Calibri"/>
          <w:color w:val="A6A6A6" w:themeColor="background1" w:themeShade="A6"/>
          <w:sz w:val="18"/>
          <w:szCs w:val="18"/>
          <w:lang w:val="en-GB"/>
        </w:rPr>
      </w:pPr>
      <w:r>
        <w:rPr>
          <w:rFonts w:ascii="Calibri" w:hAnsi="Calibri" w:cs="Calibri"/>
          <w:color w:val="A6A6A6" w:themeColor="background1" w:themeShade="A6"/>
          <w:sz w:val="18"/>
          <w:szCs w:val="18"/>
          <w:lang w:val="en-GB"/>
        </w:rPr>
        <w:t xml:space="preserve"> </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414AA856" w14:textId="2AA9B10A" w:rsidR="00430D42" w:rsidRPr="001B0E79" w:rsidRDefault="00AC7441" w:rsidP="001165CF">
      <w:pPr>
        <w:ind w:left="567" w:hanging="567"/>
        <w:jc w:val="both"/>
        <w:rPr>
          <w:rFonts w:ascii="Calibri" w:hAnsi="Calibri" w:cs="Calibri"/>
          <w:color w:val="002060"/>
          <w:sz w:val="18"/>
          <w:szCs w:val="18"/>
        </w:rPr>
      </w:pPr>
      <w:r>
        <w:rPr>
          <w:rFonts w:ascii="Calibri" w:hAnsi="Calibri" w:cs="Calibri"/>
          <w:sz w:val="18"/>
          <w:szCs w:val="18"/>
          <w:lang w:val="en-US"/>
        </w:rPr>
        <w:t>6.2</w:t>
      </w:r>
      <w:r w:rsidR="00430D42">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proofErr w:type="gramStart"/>
      <w:r w:rsidR="00CD43A3" w:rsidRPr="00CD43A3">
        <w:rPr>
          <w:rFonts w:ascii="Calibri" w:hAnsi="Calibri" w:cs="Calibri"/>
          <w:color w:val="002060"/>
          <w:sz w:val="18"/>
          <w:szCs w:val="18"/>
        </w:rPr>
        <w:t>)</w:t>
      </w:r>
      <w:r w:rsidR="00CD43A3" w:rsidRPr="00796CFA">
        <w:rPr>
          <w:rFonts w:ascii="Calibri" w:hAnsi="Calibri" w:cs="Calibri"/>
          <w:sz w:val="18"/>
          <w:szCs w:val="18"/>
        </w:rPr>
        <w:t xml:space="preserve"> :</w:t>
      </w:r>
      <w:proofErr w:type="gramEnd"/>
      <w:r w:rsidR="00CD43A3" w:rsidRPr="00796CFA">
        <w:rPr>
          <w:rFonts w:ascii="Calibri" w:hAnsi="Calibri" w:cs="Calibri"/>
          <w:sz w:val="18"/>
          <w:szCs w:val="18"/>
        </w:rPr>
        <w:t xml:space="preserve"> </w:t>
      </w:r>
      <w:r w:rsidR="00CD43A3">
        <w:rPr>
          <w:rFonts w:ascii="Calibri" w:hAnsi="Calibri" w:cs="Calibri"/>
          <w:color w:val="002060"/>
          <w:sz w:val="18"/>
          <w:szCs w:val="18"/>
        </w:rPr>
        <w:t>l</w:t>
      </w:r>
      <w:r w:rsidR="00430D42"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proofErr w:type="spellStart"/>
      <w:r w:rsidR="00B822C7" w:rsidRPr="00B822C7">
        <w:rPr>
          <w:rFonts w:ascii="Calibri" w:hAnsi="Calibri" w:cs="Calibri"/>
          <w:color w:val="002060"/>
          <w:sz w:val="18"/>
          <w:szCs w:val="18"/>
          <w:lang w:val="en-GB"/>
        </w:rPr>
        <w:t>locuteur</w:t>
      </w:r>
      <w:proofErr w:type="spellEnd"/>
      <w:r w:rsidR="00B822C7" w:rsidRPr="00B822C7">
        <w:rPr>
          <w:rFonts w:ascii="Calibri" w:hAnsi="Calibri" w:cs="Calibri"/>
          <w:color w:val="002060"/>
          <w:sz w:val="18"/>
          <w:szCs w:val="18"/>
          <w:lang w:val="en-GB"/>
        </w:rPr>
        <w:t xml:space="preserve"> </w:t>
      </w:r>
      <w:proofErr w:type="spellStart"/>
      <w:r w:rsidR="00B822C7" w:rsidRPr="00B822C7">
        <w:rPr>
          <w:rFonts w:ascii="Calibri" w:hAnsi="Calibri" w:cs="Calibri"/>
          <w:color w:val="002060"/>
          <w:sz w:val="18"/>
          <w:szCs w:val="18"/>
          <w:lang w:val="en-GB"/>
        </w:rPr>
        <w:t>natif</w:t>
      </w:r>
      <w:proofErr w:type="spellEnd"/>
      <w:r w:rsidR="00B822C7" w:rsidRPr="00B822C7">
        <w:rPr>
          <w:rFonts w:ascii="Calibri" w:hAnsi="Calibri" w:cs="Calibri"/>
          <w:color w:val="002060"/>
          <w:sz w:val="18"/>
          <w:szCs w:val="18"/>
          <w:lang w:val="en-GB"/>
        </w:rPr>
        <w:t xml:space="preserve"> </w:t>
      </w:r>
      <w:sdt>
        <w:sdtPr>
          <w:rPr>
            <w:rFonts w:ascii="Calibri" w:hAnsi="Calibri" w:cs="Calibri"/>
            <w:color w:val="002060"/>
            <w:sz w:val="18"/>
            <w:szCs w:val="18"/>
            <w:lang w:val="en-GB"/>
          </w:rPr>
          <w:id w:val="202215380"/>
        </w:sdtPr>
        <w:sdtContent>
          <w:r w:rsidR="00B822C7" w:rsidRPr="00430D42">
            <w:rPr>
              <w:rFonts w:ascii="Calibri" w:hAnsi="Calibri" w:cs="Calibri" w:hint="eastAsia"/>
              <w:color w:val="002060"/>
              <w:sz w:val="18"/>
              <w:szCs w:val="18"/>
              <w:lang w:val="en-GB"/>
            </w:rPr>
            <w:t>☐</w:t>
          </w:r>
        </w:sdtContent>
      </w:sdt>
    </w:p>
    <w:p w14:paraId="0BAAD96A" w14:textId="77777777" w:rsidR="00AC7441" w:rsidRPr="00FA21B4" w:rsidRDefault="00AC7441" w:rsidP="00AC7441">
      <w:pPr>
        <w:ind w:left="567"/>
        <w:jc w:val="both"/>
        <w:rPr>
          <w:rFonts w:ascii="Calibri" w:hAnsi="Calibri" w:cs="Calibri"/>
          <w:b/>
          <w:color w:val="002060"/>
          <w:u w:val="single"/>
        </w:rPr>
      </w:pPr>
      <w:r>
        <w:rPr>
          <w:rFonts w:ascii="Calibri" w:hAnsi="Calibri" w:cs="Calibri"/>
          <w:color w:val="000000" w:themeColor="text1"/>
          <w:sz w:val="18"/>
          <w:szCs w:val="18"/>
          <w:lang w:val="en-GB"/>
        </w:rPr>
        <w:tab/>
      </w:r>
      <w:r w:rsidRPr="00FA21B4">
        <w:rPr>
          <w:rFonts w:ascii="Calibri" w:hAnsi="Calibri" w:cs="Calibri"/>
          <w:b/>
          <w:color w:val="002060"/>
          <w:u w:val="single"/>
        </w:rPr>
        <w:t xml:space="preserve">Langue d’enseignement : </w:t>
      </w:r>
    </w:p>
    <w:p w14:paraId="14B94EE9" w14:textId="54D7C53F" w:rsidR="0056021C" w:rsidRDefault="00AC7441" w:rsidP="001165CF">
      <w:pPr>
        <w:ind w:left="567" w:hanging="567"/>
        <w:jc w:val="both"/>
        <w:rPr>
          <w:rFonts w:ascii="Calibri" w:hAnsi="Calibri" w:cs="Calibri"/>
          <w:color w:val="000000" w:themeColor="text1"/>
          <w:sz w:val="18"/>
          <w:szCs w:val="18"/>
          <w:lang w:val="en-GB"/>
        </w:rPr>
      </w:pPr>
      <w:r>
        <w:rPr>
          <w:rFonts w:ascii="Calibri" w:hAnsi="Calibri" w:cs="Calibri"/>
          <w:color w:val="000000" w:themeColor="text1"/>
          <w:sz w:val="18"/>
          <w:szCs w:val="18"/>
          <w:lang w:val="en-GB"/>
        </w:rPr>
        <w:tab/>
      </w:r>
      <w:r>
        <w:rPr>
          <w:rFonts w:ascii="Calibri" w:hAnsi="Calibri" w:cs="Calibri"/>
          <w:color w:val="000000" w:themeColor="text1"/>
          <w:sz w:val="18"/>
          <w:szCs w:val="18"/>
          <w:lang w:val="en-GB"/>
        </w:rPr>
        <w:tab/>
      </w:r>
    </w:p>
    <w:p w14:paraId="2D272A59" w14:textId="444C6DF6" w:rsidR="001165CF" w:rsidRDefault="001165CF" w:rsidP="001165CF">
      <w:pPr>
        <w:ind w:left="567" w:hanging="567"/>
        <w:jc w:val="both"/>
        <w:rPr>
          <w:rFonts w:ascii="Calibri" w:hAnsi="Calibri" w:cs="Calibri"/>
          <w:color w:val="002060"/>
          <w:sz w:val="18"/>
          <w:szCs w:val="18"/>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sidR="00B47575">
        <w:rPr>
          <w:rFonts w:ascii="Calibri" w:hAnsi="Calibri" w:cs="Calibri"/>
          <w:color w:val="002060"/>
          <w:sz w:val="18"/>
          <w:szCs w:val="18"/>
        </w:rPr>
        <w:t xml:space="preserve"> les </w:t>
      </w:r>
      <w:proofErr w:type="gramStart"/>
      <w:r w:rsidR="00B47575">
        <w:rPr>
          <w:rFonts w:ascii="Calibri" w:hAnsi="Calibri" w:cs="Calibri"/>
          <w:color w:val="002060"/>
          <w:sz w:val="18"/>
          <w:szCs w:val="18"/>
        </w:rPr>
        <w:t xml:space="preserve">cours </w:t>
      </w:r>
      <w:r>
        <w:rPr>
          <w:rFonts w:ascii="Calibri" w:hAnsi="Calibri" w:cs="Calibri"/>
          <w:color w:val="002060"/>
          <w:sz w:val="18"/>
          <w:szCs w:val="18"/>
        </w:rPr>
        <w:t xml:space="preserve"> en</w:t>
      </w:r>
      <w:proofErr w:type="gramEnd"/>
      <w:r>
        <w:rPr>
          <w:rFonts w:ascii="Calibri" w:hAnsi="Calibri" w:cs="Calibri"/>
          <w:color w:val="002060"/>
          <w:sz w:val="18"/>
          <w:szCs w:val="18"/>
        </w:rPr>
        <w:t xml:space="preserve">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47575">
        <w:rPr>
          <w:rFonts w:ascii="Calibri" w:hAnsi="Calibri" w:cs="Calibri"/>
          <w:color w:val="002060"/>
          <w:sz w:val="18"/>
          <w:szCs w:val="18"/>
        </w:rPr>
        <w:t xml:space="preserve"> cours de langue</w:t>
      </w:r>
      <w:r w:rsidR="00B373D3" w:rsidRPr="00B373D3">
        <w:rPr>
          <w:rFonts w:ascii="Calibri" w:hAnsi="Calibri" w:cs="Calibri"/>
          <w:color w:val="002060"/>
          <w:sz w:val="18"/>
          <w:szCs w:val="18"/>
        </w:rPr>
        <w:t xml:space="preserve">,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1A02BEC4"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A21B4">
        <w:rPr>
          <w:rFonts w:ascii="Calibri" w:hAnsi="Calibri" w:cs="Calibri"/>
          <w:b/>
        </w:rPr>
        <w:t xml:space="preserve"> </w:t>
      </w:r>
      <w:r w:rsidR="00D33954" w:rsidRPr="00A53CFF">
        <w:rPr>
          <w:rFonts w:ascii="Calibri" w:hAnsi="Calibri" w:cs="Calibri"/>
          <w:b/>
          <w:color w:val="002060"/>
        </w:rPr>
        <w:t>RAPPORT DU PARTICIPANT</w:t>
      </w:r>
    </w:p>
    <w:p w14:paraId="6350F734" w14:textId="170E5CA2" w:rsidR="00D33954" w:rsidRPr="00A53CFF" w:rsidRDefault="00C85ABA" w:rsidP="00FA21B4">
      <w:pPr>
        <w:ind w:left="567" w:hanging="567"/>
        <w:jc w:val="both"/>
        <w:rPr>
          <w:rFonts w:ascii="Calibri" w:hAnsi="Calibri" w:cs="Calibri"/>
          <w:color w:val="002060"/>
          <w:sz w:val="18"/>
          <w:szCs w:val="18"/>
        </w:rPr>
      </w:pPr>
      <w:r w:rsidRPr="00A53CFF">
        <w:rPr>
          <w:rFonts w:ascii="Calibri" w:hAnsi="Calibri" w:cs="Calibri"/>
          <w:sz w:val="18"/>
          <w:szCs w:val="18"/>
          <w:lang w:val="en-US"/>
        </w:rPr>
        <w:t>7.1.</w:t>
      </w:r>
      <w:r w:rsidRPr="00A53CFF">
        <w:rPr>
          <w:rFonts w:ascii="Calibri" w:hAnsi="Calibri" w:cs="Calibri"/>
          <w:sz w:val="18"/>
          <w:szCs w:val="18"/>
          <w:lang w:val="en-US"/>
        </w:rPr>
        <w:tab/>
      </w:r>
      <w:r w:rsidR="00D33954" w:rsidRPr="00A53CFF">
        <w:rPr>
          <w:rFonts w:ascii="Calibri" w:hAnsi="Calibri" w:cs="Calibri"/>
          <w:color w:val="002060"/>
          <w:sz w:val="18"/>
          <w:szCs w:val="18"/>
        </w:rPr>
        <w:t xml:space="preserve">Le participant devra compléter </w:t>
      </w:r>
      <w:proofErr w:type="gramStart"/>
      <w:r w:rsidR="00D33954" w:rsidRPr="00A53CFF">
        <w:rPr>
          <w:rFonts w:ascii="Calibri" w:hAnsi="Calibri" w:cs="Calibri"/>
          <w:color w:val="002060"/>
          <w:sz w:val="18"/>
          <w:szCs w:val="18"/>
        </w:rPr>
        <w:t>et</w:t>
      </w:r>
      <w:proofErr w:type="gramEnd"/>
      <w:r w:rsidR="00D33954" w:rsidRPr="00A53CFF">
        <w:rPr>
          <w:rFonts w:ascii="Calibri" w:hAnsi="Calibri" w:cs="Calibri"/>
          <w:color w:val="002060"/>
          <w:sz w:val="18"/>
          <w:szCs w:val="18"/>
        </w:rPr>
        <w:t xml:space="preserve"> soumettre le rapport du participant </w:t>
      </w:r>
      <w:r w:rsidR="00D76433">
        <w:rPr>
          <w:rFonts w:ascii="Calibri" w:hAnsi="Calibri" w:cs="Calibri"/>
          <w:color w:val="002060"/>
          <w:sz w:val="18"/>
          <w:szCs w:val="18"/>
        </w:rPr>
        <w:t>(via l’outil en ligne EU Survey)</w:t>
      </w:r>
      <w:r w:rsidR="00D33954"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00D33954"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w:t>
      </w:r>
      <w:r w:rsidR="008B738D">
        <w:rPr>
          <w:rFonts w:ascii="Calibri" w:hAnsi="Calibri" w:cs="Calibri"/>
          <w:color w:val="002060"/>
          <w:sz w:val="18"/>
          <w:szCs w:val="18"/>
        </w:rPr>
        <w:t>trants</w:t>
      </w:r>
      <w:r w:rsidR="006B72F4">
        <w:rPr>
          <w:rFonts w:ascii="Calibri" w:hAnsi="Calibri" w:cs="Calibri"/>
          <w:color w:val="002060"/>
          <w:sz w:val="18"/>
          <w:szCs w:val="18"/>
        </w:rPr>
        <w:t>)</w:t>
      </w:r>
      <w:r w:rsidR="00D33954" w:rsidRPr="00A53CFF">
        <w:rPr>
          <w:rFonts w:ascii="Calibri" w:hAnsi="Calibri" w:cs="Calibri"/>
          <w:color w:val="002060"/>
          <w:sz w:val="18"/>
          <w:szCs w:val="18"/>
        </w:rPr>
        <w:t>.</w:t>
      </w:r>
      <w:r w:rsidR="0026483C">
        <w:rPr>
          <w:rFonts w:ascii="Calibri" w:hAnsi="Calibri" w:cs="Calibri"/>
          <w:color w:val="002060"/>
          <w:sz w:val="18"/>
          <w:szCs w:val="18"/>
        </w:rPr>
        <w:t xml:space="preserve"> </w:t>
      </w:r>
      <w:r w:rsidR="00D33954"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0F049AD9" w14:textId="21E13262" w:rsidR="00E77239" w:rsidRDefault="00C85ABA" w:rsidP="00FA21B4">
      <w:pPr>
        <w:ind w:left="567" w:hanging="567"/>
        <w:jc w:val="both"/>
        <w:rPr>
          <w:rFonts w:ascii="Calibri" w:hAnsi="Calibri" w:cs="Calibri"/>
          <w:color w:val="002060"/>
          <w:sz w:val="18"/>
          <w:szCs w:val="18"/>
        </w:rPr>
      </w:pPr>
      <w:proofErr w:type="gramStart"/>
      <w:r w:rsidRPr="00A53CFF">
        <w:rPr>
          <w:rFonts w:ascii="Calibri" w:hAnsi="Calibri" w:cs="Calibri"/>
          <w:sz w:val="18"/>
          <w:szCs w:val="18"/>
          <w:lang w:val="en-US"/>
        </w:rPr>
        <w:t>7.2</w:t>
      </w:r>
      <w:r w:rsidRPr="00A53CFF">
        <w:rPr>
          <w:rFonts w:ascii="Calibri" w:hAnsi="Calibri" w:cs="Calibri"/>
          <w:sz w:val="18"/>
          <w:szCs w:val="18"/>
          <w:lang w:val="en-US"/>
        </w:rPr>
        <w:tab/>
      </w:r>
      <w:r w:rsidR="00D33954" w:rsidRPr="00A53CFF">
        <w:rPr>
          <w:rFonts w:ascii="Calibri" w:hAnsi="Calibri" w:cs="Calibri"/>
          <w:color w:val="002060"/>
          <w:sz w:val="18"/>
          <w:szCs w:val="18"/>
        </w:rPr>
        <w:t>Un</w:t>
      </w:r>
      <w:proofErr w:type="gramEnd"/>
      <w:r w:rsidR="00D33954" w:rsidRPr="00A53CFF">
        <w:rPr>
          <w:rFonts w:ascii="Calibri" w:hAnsi="Calibri" w:cs="Calibri"/>
          <w:color w:val="002060"/>
          <w:sz w:val="18"/>
          <w:szCs w:val="18"/>
        </w:rPr>
        <w:t xml:space="preserve"> rapport en ligne </w:t>
      </w:r>
      <w:r w:rsidR="0026483C">
        <w:rPr>
          <w:rFonts w:ascii="Calibri" w:hAnsi="Calibri" w:cs="Calibri"/>
          <w:color w:val="002060"/>
          <w:sz w:val="18"/>
          <w:szCs w:val="18"/>
        </w:rPr>
        <w:t>complémentaire</w:t>
      </w:r>
      <w:r w:rsidR="00D33954"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00D33954"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029A826E"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ARTICLE 8 –</w:t>
      </w:r>
      <w:r w:rsidR="00FA21B4">
        <w:rPr>
          <w:rFonts w:ascii="Calibri" w:hAnsi="Calibri" w:cs="Calibri"/>
          <w:b/>
        </w:rPr>
        <w:t xml:space="preserve"> </w:t>
      </w:r>
      <w:r w:rsidRPr="001B0E79">
        <w:rPr>
          <w:rFonts w:ascii="Calibri" w:hAnsi="Calibri" w:cs="Calibri"/>
          <w:b/>
        </w:rPr>
        <w:t>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2EC9CB28" w14:textId="345DBA5A" w:rsidR="00CC034C" w:rsidRDefault="006B72F4" w:rsidP="00FA21B4">
      <w:pPr>
        <w:ind w:left="567" w:hanging="567"/>
        <w:jc w:val="both"/>
        <w:rPr>
          <w:rFonts w:ascii="Calibri" w:hAnsi="Calibri" w:cs="Calibri"/>
          <w:color w:val="002060"/>
          <w:sz w:val="18"/>
          <w:szCs w:val="18"/>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color w:val="002060"/>
          <w:sz w:val="18"/>
          <w:szCs w:val="18"/>
        </w:rPr>
        <w:t xml:space="preserve">L’établissement d'envoi devra fournir aux </w:t>
      </w:r>
      <w:proofErr w:type="gramStart"/>
      <w:r w:rsidR="00CC034C" w:rsidRPr="00CC034C">
        <w:rPr>
          <w:rFonts w:ascii="Calibri" w:hAnsi="Calibri" w:cs="Calibri"/>
          <w:color w:val="002060"/>
          <w:sz w:val="18"/>
          <w:szCs w:val="18"/>
        </w:rPr>
        <w:t>participants</w:t>
      </w:r>
      <w:proofErr w:type="gramEnd"/>
      <w:r w:rsidR="00CC034C" w:rsidRPr="00CC034C">
        <w:rPr>
          <w:rFonts w:ascii="Calibri" w:hAnsi="Calibri" w:cs="Calibri"/>
          <w:color w:val="002060"/>
          <w:sz w:val="18"/>
          <w:szCs w:val="18"/>
        </w:rPr>
        <w:t xml:space="preserve">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FA21B4" w:rsidP="00CC034C">
      <w:pPr>
        <w:ind w:left="567"/>
        <w:jc w:val="both"/>
        <w:rPr>
          <w:rFonts w:ascii="Calibri" w:hAnsi="Calibri" w:cs="Calibri"/>
          <w:color w:val="002060"/>
          <w:sz w:val="18"/>
          <w:szCs w:val="18"/>
        </w:rPr>
      </w:pPr>
      <w:hyperlink r:id="rId10"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6FF658F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FA21B4">
        <w:rPr>
          <w:rFonts w:ascii="Calibri" w:hAnsi="Calibri" w:cs="Calibri"/>
          <w:b/>
          <w:lang w:val="en-US"/>
        </w:rPr>
        <w:t xml:space="preserve"> </w:t>
      </w:r>
      <w:r w:rsidR="00D33954" w:rsidRPr="00961BCC">
        <w:rPr>
          <w:rFonts w:ascii="Calibri" w:hAnsi="Calibri" w:cs="Calibri"/>
          <w:b/>
          <w:color w:val="002060"/>
          <w:lang w:val="en-US"/>
        </w:rPr>
        <w:t>LOI APPLICABLE ET TRIBUNAL COMPETENT</w:t>
      </w:r>
    </w:p>
    <w:p w14:paraId="42A4DE86" w14:textId="493400E7" w:rsidR="00D33954" w:rsidRPr="00A53CFF" w:rsidRDefault="006B72F4" w:rsidP="00FA21B4">
      <w:pPr>
        <w:ind w:left="567" w:hanging="567"/>
        <w:jc w:val="both"/>
        <w:rPr>
          <w:rFonts w:ascii="Calibri" w:hAnsi="Calibri" w:cs="Calibri"/>
          <w:bCs/>
          <w:color w:val="002060"/>
          <w:sz w:val="18"/>
          <w:szCs w:val="18"/>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D33954" w:rsidRPr="00A53CFF">
        <w:rPr>
          <w:rFonts w:ascii="Calibri" w:hAnsi="Calibri" w:cs="Calibri"/>
          <w:bCs/>
          <w:color w:val="002060"/>
          <w:sz w:val="18"/>
          <w:szCs w:val="18"/>
        </w:rPr>
        <w:t xml:space="preserve">Ce contrat </w:t>
      </w:r>
      <w:proofErr w:type="gramStart"/>
      <w:r w:rsidR="00D33954" w:rsidRPr="00A53CFF">
        <w:rPr>
          <w:rFonts w:ascii="Calibri" w:hAnsi="Calibri" w:cs="Calibri"/>
          <w:bCs/>
          <w:color w:val="002060"/>
          <w:sz w:val="18"/>
          <w:szCs w:val="18"/>
        </w:rPr>
        <w:t>est</w:t>
      </w:r>
      <w:proofErr w:type="gramEnd"/>
      <w:r w:rsidR="00D33954" w:rsidRPr="00A53CFF">
        <w:rPr>
          <w:rFonts w:ascii="Calibri" w:hAnsi="Calibri" w:cs="Calibri"/>
          <w:bCs/>
          <w:color w:val="002060"/>
          <w:sz w:val="18"/>
          <w:szCs w:val="18"/>
        </w:rPr>
        <w:t xml:space="preserve">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0972E17B" w14:textId="13F1D5C6" w:rsidR="00D33954" w:rsidRPr="00A53CFF" w:rsidRDefault="006B72F4" w:rsidP="00FA21B4">
      <w:pPr>
        <w:ind w:left="567" w:hanging="567"/>
        <w:jc w:val="both"/>
        <w:rPr>
          <w:rFonts w:ascii="Calibri" w:hAnsi="Calibri" w:cs="Calibri"/>
          <w:color w:val="002060"/>
          <w:sz w:val="18"/>
          <w:szCs w:val="18"/>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D33954"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00D33954"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00D33954" w:rsidRPr="00A53CFF">
        <w:rPr>
          <w:rFonts w:ascii="Calibri" w:hAnsi="Calibri" w:cs="Calibri"/>
          <w:color w:val="002060"/>
          <w:sz w:val="18"/>
          <w:szCs w:val="18"/>
        </w:rPr>
        <w:t xml:space="preserve">entre l’établissement et le participant concernant l’interprétation, l’application ou la validité de </w:t>
      </w:r>
      <w:proofErr w:type="gramStart"/>
      <w:r w:rsidR="00D33954" w:rsidRPr="00A53CFF">
        <w:rPr>
          <w:rFonts w:ascii="Calibri" w:hAnsi="Calibri" w:cs="Calibri"/>
          <w:color w:val="002060"/>
          <w:sz w:val="18"/>
          <w:szCs w:val="18"/>
        </w:rPr>
        <w:t>ce</w:t>
      </w:r>
      <w:proofErr w:type="gramEnd"/>
      <w:r w:rsidR="00D33954" w:rsidRPr="00A53CFF">
        <w:rPr>
          <w:rFonts w:ascii="Calibri" w:hAnsi="Calibri" w:cs="Calibri"/>
          <w:color w:val="002060"/>
          <w:sz w:val="18"/>
          <w:szCs w:val="18"/>
        </w:rPr>
        <w:t xml:space="preserv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1E5EE1C9" w:rsidR="00C85ABA" w:rsidRPr="00A53CFF" w:rsidRDefault="003908F2"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ab/>
      </w:r>
    </w:p>
    <w:p w14:paraId="7D684F60" w14:textId="275343CF" w:rsidR="00D33954" w:rsidRPr="00A53CFF"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0C7AA445" w:rsidR="00C85ABA" w:rsidRPr="00A53CFF" w:rsidRDefault="003908F2"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ab/>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proofErr w:type="gramStart"/>
      <w:r w:rsidRPr="00A53CFF">
        <w:rPr>
          <w:rFonts w:ascii="Calibri" w:hAnsi="Calibri" w:cs="Calibri"/>
          <w:sz w:val="18"/>
          <w:szCs w:val="18"/>
          <w:lang w:val="en-US"/>
        </w:rPr>
        <w:t>Signature :</w:t>
      </w:r>
      <w:proofErr w:type="gramEnd"/>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6" w:name="_Toc452729940"/>
      <w:bookmarkStart w:id="7" w:name="_GoBack"/>
      <w:bookmarkEnd w:id="7"/>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8" w:name="_Hlk82685661"/>
      <w:r>
        <w:rPr>
          <w:rFonts w:ascii="Verdana" w:eastAsia="Times New Roman" w:hAnsi="Verdana" w:cs="Arial"/>
          <w:b/>
          <w:bCs/>
          <w:color w:val="002060"/>
          <w:sz w:val="28"/>
          <w:szCs w:val="28"/>
          <w:lang w:val="en-GB"/>
        </w:rPr>
        <w:t>Annexe I</w:t>
      </w:r>
    </w:p>
    <w:p w14:paraId="1C6884F4" w14:textId="171BF27E" w:rsidR="00792515" w:rsidRDefault="00792515" w:rsidP="00747734">
      <w:pPr>
        <w:shd w:val="clear" w:color="auto" w:fill="FFFFFF" w:themeFill="background1"/>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7564A1" w:rsidRDefault="00E131A5" w:rsidP="00747734">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en ligne pour les mobilités d’études</w:t>
      </w:r>
    </w:p>
    <w:bookmarkEnd w:id="8"/>
    <w:p w14:paraId="70C158C8" w14:textId="77777777" w:rsidR="00792515" w:rsidRPr="00E131A5" w:rsidRDefault="00792515" w:rsidP="00747734">
      <w:pPr>
        <w:spacing w:after="120"/>
        <w:ind w:right="-567"/>
        <w:jc w:val="center"/>
        <w:rPr>
          <w:rFonts w:ascii="Verdana" w:eastAsia="Times New Roman" w:hAnsi="Verdana" w:cs="Arial"/>
          <w:b/>
          <w:color w:val="002060"/>
          <w:sz w:val="28"/>
          <w:szCs w:val="36"/>
        </w:rPr>
      </w:pPr>
      <w:r>
        <w:rPr>
          <w:rFonts w:ascii="Verdana" w:eastAsia="Times New Roman" w:hAnsi="Verdana" w:cs="Arial"/>
          <w:b/>
          <w:noProof/>
          <w:color w:val="002060"/>
          <w:sz w:val="28"/>
          <w:szCs w:val="36"/>
        </w:rPr>
        <mc:AlternateContent>
          <mc:Choice Requires="wps">
            <w:drawing>
              <wp:anchor distT="0" distB="0" distL="114300" distR="114300" simplePos="0" relativeHeight="251669504" behindDoc="0" locked="0" layoutInCell="1" allowOverlap="1" wp14:anchorId="1270EE24" wp14:editId="71ABDD75">
                <wp:simplePos x="0" y="0"/>
                <wp:positionH relativeFrom="column">
                  <wp:posOffset>-341332</wp:posOffset>
                </wp:positionH>
                <wp:positionV relativeFrom="paragraph">
                  <wp:posOffset>189800</wp:posOffset>
                </wp:positionV>
                <wp:extent cx="7190792" cy="1492898"/>
                <wp:effectExtent l="0" t="0" r="10160" b="12065"/>
                <wp:wrapNone/>
                <wp:docPr id="1" name="Rectangle 1"/>
                <wp:cNvGraphicFramePr/>
                <a:graphic xmlns:a="http://schemas.openxmlformats.org/drawingml/2006/main">
                  <a:graphicData uri="http://schemas.microsoft.com/office/word/2010/wordprocessingShape">
                    <wps:wsp>
                      <wps:cNvSpPr/>
                      <wps:spPr>
                        <a:xfrm>
                          <a:off x="0" y="0"/>
                          <a:ext cx="7190792" cy="149289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AE47B" w14:textId="7D855039" w:rsidR="00FA21B4" w:rsidRPr="00C5783A" w:rsidRDefault="00FA21B4"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1"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t>
                            </w:r>
                            <w:proofErr w:type="gramStart"/>
                            <w:r w:rsidRPr="00C5783A">
                              <w:rPr>
                                <w:rFonts w:asciiTheme="majorHAnsi" w:hAnsiTheme="majorHAnsi" w:cstheme="majorHAnsi"/>
                                <w:b/>
                                <w:sz w:val="16"/>
                                <w:szCs w:val="16"/>
                                <w:lang w:val="en-GB"/>
                              </w:rPr>
                              <w:t>Without</w:t>
                            </w:r>
                            <w:proofErr w:type="gramEnd"/>
                            <w:r w:rsidRPr="00C5783A">
                              <w:rPr>
                                <w:rFonts w:asciiTheme="majorHAnsi" w:hAnsiTheme="majorHAnsi" w:cstheme="majorHAnsi"/>
                                <w:b/>
                                <w:sz w:val="16"/>
                                <w:szCs w:val="16"/>
                                <w:lang w:val="en-GB"/>
                              </w:rPr>
                              <w:t xml:space="preserve"> Paper Network. Therefore, this template is provided by the European Commission for information purposes only and must not be used to manage Learning Agreements for studies. Please visit the Erasmus </w:t>
                            </w:r>
                            <w:proofErr w:type="gramStart"/>
                            <w:r w:rsidRPr="00C5783A">
                              <w:rPr>
                                <w:rFonts w:asciiTheme="majorHAnsi" w:hAnsiTheme="majorHAnsi" w:cstheme="majorHAnsi"/>
                                <w:b/>
                                <w:sz w:val="16"/>
                                <w:szCs w:val="16"/>
                                <w:lang w:val="en-GB"/>
                              </w:rPr>
                              <w:t>Without</w:t>
                            </w:r>
                            <w:proofErr w:type="gramEnd"/>
                            <w:r w:rsidRPr="00C5783A">
                              <w:rPr>
                                <w:rFonts w:asciiTheme="majorHAnsi" w:hAnsiTheme="majorHAnsi" w:cstheme="majorHAnsi"/>
                                <w:b/>
                                <w:sz w:val="16"/>
                                <w:szCs w:val="16"/>
                                <w:lang w:val="en-GB"/>
                              </w:rPr>
                              <w:t xml:space="preserve"> Paper Competence Centre for a more detailed data standard, to which all equivalent systems need to adhere. For further guidance on how to manage Online Learning Agreements – Please read the </w:t>
                            </w:r>
                            <w:hyperlink r:id="rId12"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FA21B4" w:rsidRPr="00C5783A" w:rsidRDefault="00FA21B4"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FA21B4" w:rsidRDefault="00FA21B4"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3"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4" w:history="1">
                              <w:r w:rsidRPr="00A62058">
                                <w:rPr>
                                  <w:rStyle w:val="Lienhypertexte"/>
                                  <w:rFonts w:asciiTheme="majorHAnsi" w:hAnsiTheme="majorHAnsi" w:cstheme="majorHAnsi"/>
                                  <w:sz w:val="16"/>
                                  <w:szCs w:val="16"/>
                                </w:rPr>
                                <w:t>guide d'instruction.</w:t>
                              </w:r>
                            </w:hyperlink>
                          </w:p>
                          <w:p w14:paraId="301503ED" w14:textId="77777777" w:rsidR="00FA21B4" w:rsidRDefault="00FA21B4"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FA21B4" w:rsidRPr="00A62058" w:rsidRDefault="00FA21B4"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FA21B4" w:rsidRDefault="00FA21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EE24" id="Rectangle 1" o:spid="_x0000_s1026" style="position:absolute;left:0;text-align:left;margin-left:-26.9pt;margin-top:14.95pt;width:566.2pt;height:1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" fillcolor="#002060" strokecolor="#002060" strokeweight="2pt">
                <v:textbox>
                  <w:txbxContent>
                    <w:p w14:paraId="6F7AE47B" w14:textId="7D855039" w:rsidR="00FA21B4" w:rsidRPr="00C5783A" w:rsidRDefault="00FA21B4"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5"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t>
                      </w:r>
                      <w:proofErr w:type="gramStart"/>
                      <w:r w:rsidRPr="00C5783A">
                        <w:rPr>
                          <w:rFonts w:asciiTheme="majorHAnsi" w:hAnsiTheme="majorHAnsi" w:cstheme="majorHAnsi"/>
                          <w:b/>
                          <w:sz w:val="16"/>
                          <w:szCs w:val="16"/>
                          <w:lang w:val="en-GB"/>
                        </w:rPr>
                        <w:t>Without</w:t>
                      </w:r>
                      <w:proofErr w:type="gramEnd"/>
                      <w:r w:rsidRPr="00C5783A">
                        <w:rPr>
                          <w:rFonts w:asciiTheme="majorHAnsi" w:hAnsiTheme="majorHAnsi" w:cstheme="majorHAnsi"/>
                          <w:b/>
                          <w:sz w:val="16"/>
                          <w:szCs w:val="16"/>
                          <w:lang w:val="en-GB"/>
                        </w:rPr>
                        <w:t xml:space="preserve"> Paper Network. Therefore, this template is provided by the European Commission for information purposes only and must not be used to manage Learning Agreements for studies. Please visit the Erasmus </w:t>
                      </w:r>
                      <w:proofErr w:type="gramStart"/>
                      <w:r w:rsidRPr="00C5783A">
                        <w:rPr>
                          <w:rFonts w:asciiTheme="majorHAnsi" w:hAnsiTheme="majorHAnsi" w:cstheme="majorHAnsi"/>
                          <w:b/>
                          <w:sz w:val="16"/>
                          <w:szCs w:val="16"/>
                          <w:lang w:val="en-GB"/>
                        </w:rPr>
                        <w:t>Without</w:t>
                      </w:r>
                      <w:proofErr w:type="gramEnd"/>
                      <w:r w:rsidRPr="00C5783A">
                        <w:rPr>
                          <w:rFonts w:asciiTheme="majorHAnsi" w:hAnsiTheme="majorHAnsi" w:cstheme="majorHAnsi"/>
                          <w:b/>
                          <w:sz w:val="16"/>
                          <w:szCs w:val="16"/>
                          <w:lang w:val="en-GB"/>
                        </w:rPr>
                        <w:t xml:space="preserve"> Paper Competence Centre for a more detailed data standard, to which all equivalent systems need to adhere. For further guidance on how to manage Online Learning Agreements – Please read the </w:t>
                      </w:r>
                      <w:hyperlink r:id="rId16"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FA21B4" w:rsidRPr="00C5783A" w:rsidRDefault="00FA21B4"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FA21B4" w:rsidRDefault="00FA21B4"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7"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8" w:history="1">
                        <w:r w:rsidRPr="00A62058">
                          <w:rPr>
                            <w:rStyle w:val="Lienhypertexte"/>
                            <w:rFonts w:asciiTheme="majorHAnsi" w:hAnsiTheme="majorHAnsi" w:cstheme="majorHAnsi"/>
                            <w:sz w:val="16"/>
                            <w:szCs w:val="16"/>
                          </w:rPr>
                          <w:t>guide d'instruction.</w:t>
                        </w:r>
                      </w:hyperlink>
                    </w:p>
                    <w:p w14:paraId="301503ED" w14:textId="77777777" w:rsidR="00FA21B4" w:rsidRDefault="00FA21B4"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FA21B4" w:rsidRPr="00A62058" w:rsidRDefault="00FA21B4"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FA21B4" w:rsidRDefault="00FA21B4"/>
                  </w:txbxContent>
                </v:textbox>
              </v:rect>
            </w:pict>
          </mc:Fallback>
        </mc:AlternateContent>
      </w:r>
    </w:p>
    <w:p w14:paraId="4477F02F"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proofErr w:type="spellStart"/>
      <w:r w:rsidR="00AF1727" w:rsidRPr="007564A1">
        <w:rPr>
          <w:rFonts w:ascii="Verdana" w:eastAsia="Times New Roman" w:hAnsi="Verdana" w:cs="Arial"/>
          <w:color w:val="002060"/>
          <w:sz w:val="28"/>
          <w:szCs w:val="36"/>
          <w:lang w:val="en-GB"/>
        </w:rPr>
        <w:t>Informations</w:t>
      </w:r>
      <w:proofErr w:type="spellEnd"/>
      <w:r w:rsidR="00AF1727" w:rsidRPr="007564A1">
        <w:rPr>
          <w:rFonts w:ascii="Verdana" w:eastAsia="Times New Roman" w:hAnsi="Verdana" w:cs="Arial"/>
          <w:color w:val="002060"/>
          <w:sz w:val="28"/>
          <w:szCs w:val="36"/>
          <w:lang w:val="en-GB"/>
        </w:rPr>
        <w:t xml:space="preserve"> </w:t>
      </w:r>
      <w:proofErr w:type="spellStart"/>
      <w:r w:rsidR="00AF1727" w:rsidRPr="007564A1">
        <w:rPr>
          <w:rFonts w:ascii="Verdana" w:eastAsia="Times New Roman" w:hAnsi="Verdana" w:cs="Arial"/>
          <w:color w:val="002060"/>
          <w:sz w:val="28"/>
          <w:szCs w:val="36"/>
          <w:lang w:val="en-GB"/>
        </w:rPr>
        <w:t>générales</w:t>
      </w:r>
      <w:proofErr w:type="spellEnd"/>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Identifiant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étudiant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européen</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Cycle </w:t>
            </w:r>
            <w:proofErr w:type="spellStart"/>
            <w:r w:rsidRPr="00A62058">
              <w:rPr>
                <w:rFonts w:ascii="Calibri" w:eastAsia="Times New Roman" w:hAnsi="Calibri" w:cs="Times New Roman"/>
                <w:bCs/>
                <w:color w:val="000000"/>
                <w:sz w:val="16"/>
                <w:szCs w:val="16"/>
                <w:lang w:val="en-GB" w:eastAsia="en-GB"/>
              </w:rPr>
              <w:t>d’études</w:t>
            </w:r>
            <w:proofErr w:type="spellEnd"/>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roofErr w:type="spellEnd"/>
            <w:r w:rsidRPr="00A62058">
              <w:rPr>
                <w:rFonts w:ascii="Calibri" w:eastAsia="Times New Roman" w:hAnsi="Calibri" w:cs="Times New Roman"/>
                <w:bCs/>
                <w:color w:val="000000"/>
                <w:sz w:val="16"/>
                <w:szCs w:val="16"/>
                <w:lang w:val="en-GB" w:eastAsia="en-GB"/>
              </w:rPr>
              <w:t>)</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001854ED"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16B92B0" w14:textId="01459D19" w:rsidR="001854ED" w:rsidRPr="00A62058" w:rsidRDefault="001854ED" w:rsidP="00B843D7">
            <w:pP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r w:rsidR="00792515" w:rsidRPr="00A62058">
              <w:rPr>
                <w:rFonts w:ascii="Calibri" w:eastAsia="Times New Roman" w:hAnsi="Calibri" w:cs="Times New Roman"/>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The level of language competence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7564A1" w:rsidRDefault="00792515" w:rsidP="00792515">
      <w:pPr>
        <w:spacing w:after="120"/>
        <w:ind w:right="28"/>
        <w:jc w:val="center"/>
        <w:rPr>
          <w:rFonts w:ascii="Verdana" w:eastAsia="Times New Roman" w:hAnsi="Verdana" w:cs="Arial"/>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w:t>
      </w:r>
      <w:r w:rsidR="001854ED" w:rsidRPr="007564A1">
        <w:rPr>
          <w:rFonts w:ascii="Verdana" w:eastAsia="Times New Roman" w:hAnsi="Verdana" w:cs="Arial"/>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proofErr w:type="spellStart"/>
            <w:r w:rsidRPr="00FD2002">
              <w:rPr>
                <w:rFonts w:ascii="Calibri" w:eastAsia="Times New Roman" w:hAnsi="Calibri" w:cs="Times New Roman"/>
                <w:b/>
                <w:bCs/>
                <w:iCs/>
                <w:color w:val="000000"/>
                <w:sz w:val="16"/>
                <w:szCs w:val="16"/>
                <w:lang w:eastAsia="en-GB"/>
              </w:rPr>
              <w:t>Mobility</w:t>
            </w:r>
            <w:proofErr w:type="spellEnd"/>
            <w:r w:rsidRPr="00FD2002">
              <w:rPr>
                <w:rFonts w:ascii="Calibri" w:eastAsia="Times New Roman" w:hAnsi="Calibri" w:cs="Times New Roman"/>
                <w:b/>
                <w:bCs/>
                <w:iCs/>
                <w:color w:val="000000"/>
                <w:sz w:val="16"/>
                <w:szCs w:val="16"/>
                <w:lang w:eastAsia="en-GB"/>
              </w:rPr>
              <w:t xml:space="preserve"> type (select one) </w:t>
            </w:r>
            <w:r w:rsidR="001854ED" w:rsidRPr="00A62058">
              <w:rPr>
                <w:rFonts w:ascii="Calibri" w:eastAsia="Times New Roman" w:hAnsi="Calibri" w:cs="Times New Roman"/>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5DCBBA8A"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Blended mobility with short-term physical mobility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A62058" w:rsidRDefault="00F914B4" w:rsidP="00F914B4">
            <w:pPr>
              <w:ind w:right="28"/>
              <w:jc w:val="center"/>
              <w:rPr>
                <w:rFonts w:ascii="Calibri" w:eastAsia="Times New Roman" w:hAnsi="Calibri" w:cs="Times New Roman"/>
                <w:bCs/>
                <w:iCs/>
                <w:color w:val="FFFFFF" w:themeColor="background1"/>
                <w:sz w:val="18"/>
                <w:szCs w:val="16"/>
                <w:lang w:eastAsia="en-GB"/>
              </w:rPr>
            </w:pPr>
            <w:r w:rsidRPr="00A62058">
              <w:rPr>
                <w:rFonts w:ascii="Calibri" w:eastAsia="Times New Roman" w:hAnsi="Calibri" w:cs="Times New Roman"/>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sidRPr="00A62058">
              <w:rPr>
                <w:rFonts w:ascii="Calibri" w:eastAsia="Times New Roman" w:hAnsi="Calibri" w:cs="Times New Roman"/>
                <w:bCs/>
                <w:iCs/>
                <w:color w:val="FFFFFF" w:themeColor="background1"/>
                <w:sz w:val="18"/>
                <w:szCs w:val="16"/>
                <w:lang w:eastAsia="en-GB"/>
              </w:rPr>
              <w:t>d’envoi</w:t>
            </w:r>
            <w:r w:rsidRPr="00A62058">
              <w:rPr>
                <w:rFonts w:ascii="Calibri" w:eastAsia="Times New Roman" w:hAnsi="Calibri" w:cs="Times New Roman"/>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7564A1" w:rsidRDefault="007731FF" w:rsidP="00AC77B1">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w:t>
      </w:r>
    </w:p>
    <w:p w14:paraId="67E4754F" w14:textId="66FDCCCE" w:rsidR="00792515" w:rsidRPr="007564A1" w:rsidRDefault="00792515" w:rsidP="00792515">
      <w:pPr>
        <w:spacing w:after="120"/>
        <w:ind w:right="28"/>
        <w:jc w:val="center"/>
        <w:rPr>
          <w:rFonts w:ascii="Verdana" w:eastAsia="Times New Roman" w:hAnsi="Verdana" w:cs="Arial"/>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w:t>
      </w:r>
      <w:r w:rsidR="007731FF" w:rsidRPr="007564A1">
        <w:rPr>
          <w:rFonts w:ascii="Verdana" w:eastAsia="Times New Roman" w:hAnsi="Verdana" w:cs="Arial"/>
          <w:i/>
          <w:color w:val="002060"/>
          <w:szCs w:val="36"/>
        </w:rPr>
        <w:t>Type de mobilité : semest</w:t>
      </w:r>
      <w:r w:rsidR="00E64EC9" w:rsidRPr="007564A1">
        <w:rPr>
          <w:rFonts w:ascii="Verdana" w:eastAsia="Times New Roman" w:hAnsi="Verdana" w:cs="Arial"/>
          <w:i/>
          <w:color w:val="002060"/>
          <w:szCs w:val="36"/>
        </w:rPr>
        <w:t>re</w:t>
      </w:r>
      <w:r w:rsidR="007731FF" w:rsidRPr="007564A1">
        <w:rPr>
          <w:rFonts w:ascii="Verdana" w:eastAsia="Times New Roman" w:hAnsi="Verdana" w:cs="Arial"/>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7564A1" w:rsidRDefault="007731FF"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62058" w:rsidRDefault="00792515"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 xml:space="preserve">(if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r w:rsidR="00AC77B1" w:rsidRPr="00AC77B1">
              <w:rPr>
                <w:rFonts w:ascii="Calibri" w:eastAsia="Times New Roman" w:hAnsi="Calibri" w:cs="Calibri"/>
                <w:b/>
                <w:bCs/>
                <w:color w:val="002060"/>
                <w:sz w:val="14"/>
                <w:szCs w:val="14"/>
                <w:lang w:eastAsia="en-GB"/>
              </w:rPr>
              <w:t xml:space="preserve"> </w:t>
            </w:r>
            <w:r w:rsidR="00AC77B1" w:rsidRPr="00A62058">
              <w:rPr>
                <w:rFonts w:ascii="Calibri" w:eastAsia="Times New Roman" w:hAnsi="Calibri" w:cs="Times New Roman"/>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37F264FE" w14:textId="77777777" w:rsidR="00AC77B1" w:rsidRPr="00A62058"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r w:rsidR="00E64EC9" w:rsidRPr="00A62058">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77777777" w:rsidR="00AC77B1" w:rsidRPr="00A62058"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5B7E5C58" w14:textId="136E6659" w:rsidR="00AC77B1" w:rsidRPr="00FD2002"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7564A1" w:rsidRDefault="00AC77B1"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par l’établissement d’envoi</w:t>
            </w:r>
            <w:r w:rsidR="000F048D" w:rsidRPr="007564A1">
              <w:rPr>
                <w:rFonts w:ascii="Calibri" w:eastAsia="Times New Roman" w:hAnsi="Calibri" w:cs="Times New Roman"/>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2FCD7C89"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Pr="00A62058" w:rsidRDefault="00792515" w:rsidP="00B843D7">
            <w:pPr>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A62058">
              <w:rPr>
                <w:rFonts w:ascii="Calibri" w:eastAsia="Times New Roman" w:hAnsi="Calibri" w:cs="Times New Roman"/>
                <w:b/>
                <w:i/>
                <w:iCs/>
                <w:color w:val="000000"/>
                <w:sz w:val="16"/>
                <w:szCs w:val="16"/>
                <w:lang w:val="en-GB" w:eastAsia="en-GB"/>
              </w:rPr>
              <w:t>web link to the relevant information</w:t>
            </w:r>
            <w:r w:rsidRPr="00A62058">
              <w:rPr>
                <w:rFonts w:ascii="Calibri" w:eastAsia="Times New Roman" w:hAnsi="Calibri" w:cs="Times New Roman"/>
                <w:b/>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 xml:space="preserve">Recognition at the </w:t>
      </w:r>
      <w:proofErr w:type="spellStart"/>
      <w:r w:rsidRPr="00FD2002">
        <w:rPr>
          <w:rFonts w:ascii="Verdana" w:eastAsia="Times New Roman" w:hAnsi="Verdana" w:cs="Arial"/>
          <w:b/>
          <w:color w:val="002060"/>
          <w:sz w:val="28"/>
          <w:szCs w:val="36"/>
        </w:rPr>
        <w:t>Sending</w:t>
      </w:r>
      <w:proofErr w:type="spellEnd"/>
      <w:r w:rsidRPr="00FD2002">
        <w:rPr>
          <w:rFonts w:ascii="Verdana" w:eastAsia="Times New Roman" w:hAnsi="Verdana" w:cs="Arial"/>
          <w:b/>
          <w:color w:val="002060"/>
          <w:sz w:val="28"/>
          <w:szCs w:val="36"/>
        </w:rPr>
        <w:t xml:space="preserve"> Institution</w:t>
      </w:r>
    </w:p>
    <w:p w14:paraId="59E9B570" w14:textId="0200281D" w:rsidR="00E64EC9" w:rsidRPr="007564A1" w:rsidRDefault="00E64EC9" w:rsidP="00792515">
      <w:pPr>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Reconnaissance dans l’établissement d’envoi</w:t>
      </w:r>
    </w:p>
    <w:p w14:paraId="14E3F9D0" w14:textId="2B3203C6"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w:t>
      </w:r>
      <w:r w:rsidR="00E64EC9" w:rsidRPr="007564A1">
        <w:rPr>
          <w:rFonts w:ascii="Verdana" w:eastAsia="Times New Roman" w:hAnsi="Verdana" w:cs="Arial"/>
          <w:i/>
          <w:color w:val="002060"/>
          <w:szCs w:val="36"/>
          <w:lang w:val="en-GB"/>
        </w:rPr>
        <w:t xml:space="preserve">Type de </w:t>
      </w:r>
      <w:proofErr w:type="spellStart"/>
      <w:proofErr w:type="gramStart"/>
      <w:r w:rsidR="00E64EC9" w:rsidRPr="007564A1">
        <w:rPr>
          <w:rFonts w:ascii="Verdana" w:eastAsia="Times New Roman" w:hAnsi="Verdana" w:cs="Arial"/>
          <w:i/>
          <w:color w:val="002060"/>
          <w:szCs w:val="36"/>
          <w:lang w:val="en-GB"/>
        </w:rPr>
        <w:t>mobilité</w:t>
      </w:r>
      <w:proofErr w:type="spellEnd"/>
      <w:r w:rsidR="00E64EC9" w:rsidRPr="007564A1">
        <w:rPr>
          <w:rFonts w:ascii="Verdana" w:eastAsia="Times New Roman" w:hAnsi="Verdana" w:cs="Arial"/>
          <w:i/>
          <w:color w:val="002060"/>
          <w:szCs w:val="36"/>
          <w:lang w:val="en-GB"/>
        </w:rPr>
        <w:t xml:space="preserve"> :</w:t>
      </w:r>
      <w:proofErr w:type="gramEnd"/>
      <w:r w:rsidR="00E64EC9" w:rsidRPr="007564A1">
        <w:rPr>
          <w:rFonts w:ascii="Verdana" w:eastAsia="Times New Roman" w:hAnsi="Verdana" w:cs="Arial"/>
          <w:i/>
          <w:color w:val="002060"/>
          <w:szCs w:val="36"/>
          <w:lang w:val="en-GB"/>
        </w:rPr>
        <w:t xml:space="preserve"> </w:t>
      </w:r>
      <w:proofErr w:type="spellStart"/>
      <w:r w:rsidR="00E64EC9" w:rsidRPr="007564A1">
        <w:rPr>
          <w:rFonts w:ascii="Verdana" w:eastAsia="Times New Roman" w:hAnsi="Verdana" w:cs="Arial"/>
          <w:i/>
          <w:color w:val="002060"/>
          <w:szCs w:val="36"/>
          <w:lang w:val="en-GB"/>
        </w:rPr>
        <w:t>semestre</w:t>
      </w:r>
      <w:proofErr w:type="spellEnd"/>
      <w:r w:rsidR="00E64EC9" w:rsidRPr="007564A1">
        <w:rPr>
          <w:rFonts w:ascii="Verdana" w:eastAsia="Times New Roman" w:hAnsi="Verdana" w:cs="Arial"/>
          <w:i/>
          <w:color w:val="002060"/>
          <w:szCs w:val="36"/>
          <w:lang w:val="en-GB"/>
        </w:rPr>
        <w:t>(s)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w:t>
            </w:r>
            <w:proofErr w:type="gramStart"/>
            <w:r w:rsidRPr="00A62058">
              <w:rPr>
                <w:rFonts w:ascii="Calibri" w:eastAsia="Times New Roman" w:hAnsi="Calibri" w:cs="Times New Roman"/>
                <w:b/>
                <w:bCs/>
                <w:color w:val="000000"/>
                <w:sz w:val="16"/>
                <w:szCs w:val="16"/>
                <w:lang w:eastAsia="en-GB"/>
              </w:rPr>
              <w:t>if</w:t>
            </w:r>
            <w:proofErr w:type="gramEnd"/>
            <w:r w:rsidRPr="00A62058">
              <w:rPr>
                <w:rFonts w:ascii="Calibri" w:eastAsia="Times New Roman" w:hAnsi="Calibri" w:cs="Times New Roman"/>
                <w:b/>
                <w:bCs/>
                <w:color w:val="000000"/>
                <w:sz w:val="16"/>
                <w:szCs w:val="16"/>
                <w:lang w:eastAsia="en-GB"/>
              </w:rPr>
              <w:t xml:space="preserve">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7564A1"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 xml:space="preserve">Reconnaissance </w:t>
            </w:r>
            <w:proofErr w:type="spellStart"/>
            <w:r w:rsidRPr="007564A1">
              <w:rPr>
                <w:rFonts w:ascii="Calibri" w:eastAsia="Times New Roman" w:hAnsi="Calibri" w:cs="Times New Roman"/>
                <w:bCs/>
                <w:color w:val="000000"/>
                <w:sz w:val="16"/>
                <w:szCs w:val="16"/>
                <w:lang w:val="en-GB" w:eastAsia="en-GB"/>
              </w:rPr>
              <w:t>automatique</w:t>
            </w:r>
            <w:proofErr w:type="spellEnd"/>
            <w:r w:rsidR="00792515" w:rsidRPr="007564A1">
              <w:rPr>
                <w:rFonts w:ascii="Calibri" w:eastAsia="Times New Roman" w:hAnsi="Calibri" w:cs="Times New Roman"/>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7564A1" w:rsidRDefault="0005473F" w:rsidP="0005473F">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Le cas échéant, description de la composante virtuelle dans l’établissement d’accueil et reconnaissance dans l’établissement d’envoi</w:t>
      </w:r>
    </w:p>
    <w:p w14:paraId="66E69E47" w14:textId="0B034B19"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w:t>
      </w:r>
      <w:r w:rsidR="0005473F" w:rsidRPr="007564A1">
        <w:rPr>
          <w:rFonts w:ascii="Verdana" w:eastAsia="Times New Roman" w:hAnsi="Verdana" w:cs="Arial"/>
          <w:i/>
          <w:color w:val="002060"/>
          <w:szCs w:val="36"/>
          <w:lang w:val="en-GB"/>
        </w:rPr>
        <w:t xml:space="preserve">Type de </w:t>
      </w:r>
      <w:proofErr w:type="spellStart"/>
      <w:proofErr w:type="gramStart"/>
      <w:r w:rsidR="0005473F" w:rsidRPr="007564A1">
        <w:rPr>
          <w:rFonts w:ascii="Verdana" w:eastAsia="Times New Roman" w:hAnsi="Verdana" w:cs="Arial"/>
          <w:i/>
          <w:color w:val="002060"/>
          <w:szCs w:val="36"/>
          <w:lang w:val="en-GB"/>
        </w:rPr>
        <w:t>mobilité</w:t>
      </w:r>
      <w:proofErr w:type="spellEnd"/>
      <w:r w:rsidR="0005473F" w:rsidRPr="007564A1">
        <w:rPr>
          <w:rFonts w:ascii="Verdana" w:eastAsia="Times New Roman" w:hAnsi="Verdana" w:cs="Arial"/>
          <w:i/>
          <w:color w:val="002060"/>
          <w:szCs w:val="36"/>
          <w:lang w:val="en-GB"/>
        </w:rPr>
        <w:t xml:space="preserve"> :</w:t>
      </w:r>
      <w:proofErr w:type="gramEnd"/>
      <w:r w:rsidR="0005473F" w:rsidRPr="007564A1">
        <w:rPr>
          <w:rFonts w:ascii="Verdana" w:eastAsia="Times New Roman" w:hAnsi="Verdana" w:cs="Arial"/>
          <w:i/>
          <w:color w:val="002060"/>
          <w:szCs w:val="36"/>
          <w:lang w:val="en-GB"/>
        </w:rPr>
        <w:t xml:space="preserve"> </w:t>
      </w:r>
      <w:proofErr w:type="spellStart"/>
      <w:r w:rsidR="0005473F" w:rsidRPr="007564A1">
        <w:rPr>
          <w:rFonts w:ascii="Verdana" w:eastAsia="Times New Roman" w:hAnsi="Verdana" w:cs="Arial"/>
          <w:i/>
          <w:color w:val="002060"/>
          <w:szCs w:val="36"/>
          <w:lang w:val="en-GB"/>
        </w:rPr>
        <w:t>semestre</w:t>
      </w:r>
      <w:proofErr w:type="spellEnd"/>
      <w:r w:rsidR="0005473F" w:rsidRPr="007564A1">
        <w:rPr>
          <w:rFonts w:ascii="Verdana" w:eastAsia="Times New Roman" w:hAnsi="Verdana" w:cs="Arial"/>
          <w:i/>
          <w:color w:val="002060"/>
          <w:szCs w:val="36"/>
          <w:lang w:val="en-GB"/>
        </w:rPr>
        <w:t>(s)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7564A1" w:rsidRDefault="0005473F" w:rsidP="0005473F">
            <w:pPr>
              <w:ind w:right="-992"/>
              <w:rPr>
                <w:rFonts w:asciiTheme="majorHAnsi" w:hAnsiTheme="majorHAnsi" w:cs="Calibri"/>
                <w:sz w:val="16"/>
                <w:szCs w:val="16"/>
                <w:lang w:val="en-GB"/>
              </w:rPr>
            </w:pPr>
            <w:r w:rsidRPr="007564A1">
              <w:rPr>
                <w:rFonts w:asciiTheme="majorHAnsi" w:hAnsiTheme="majorHAnsi" w:cs="Calibri"/>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proofErr w:type="gramStart"/>
            <w:r w:rsidR="00792515" w:rsidRPr="00FD2002">
              <w:rPr>
                <w:rFonts w:asciiTheme="majorHAnsi" w:hAnsiTheme="majorHAnsi" w:cs="Calibri"/>
                <w:b/>
                <w:sz w:val="16"/>
                <w:szCs w:val="16"/>
              </w:rPr>
              <w:t>code</w:t>
            </w:r>
            <w:proofErr w:type="gramEnd"/>
            <w:r w:rsidR="00792515" w:rsidRPr="00FD2002">
              <w:rPr>
                <w:rFonts w:asciiTheme="majorHAnsi" w:hAnsiTheme="majorHAnsi" w:cs="Calibri"/>
                <w:b/>
                <w:sz w:val="16"/>
                <w:szCs w:val="16"/>
              </w:rPr>
              <w:t xml:space="preserve"> (if </w:t>
            </w:r>
            <w:proofErr w:type="spellStart"/>
            <w:r w:rsidR="00792515" w:rsidRPr="00FD2002">
              <w:rPr>
                <w:rFonts w:asciiTheme="majorHAnsi" w:hAnsiTheme="majorHAnsi" w:cs="Calibri"/>
                <w:b/>
                <w:sz w:val="16"/>
                <w:szCs w:val="16"/>
              </w:rPr>
              <w:t>any</w:t>
            </w:r>
            <w:proofErr w:type="spellEnd"/>
            <w:r w:rsidR="00792515" w:rsidRPr="00FD2002">
              <w:rPr>
                <w:rFonts w:asciiTheme="majorHAnsi" w:hAnsiTheme="majorHAnsi" w:cs="Calibri"/>
                <w:b/>
                <w:sz w:val="16"/>
                <w:szCs w:val="16"/>
              </w:rPr>
              <w:t>)</w:t>
            </w:r>
          </w:p>
          <w:p w14:paraId="7BA2C3F3" w14:textId="77777777" w:rsidR="0005473F" w:rsidRPr="007564A1" w:rsidRDefault="0005473F" w:rsidP="0045698C">
            <w:pPr>
              <w:jc w:val="center"/>
              <w:rPr>
                <w:rFonts w:asciiTheme="majorHAnsi" w:eastAsia="Times New Roman" w:hAnsiTheme="majorHAnsi" w:cs="Times New Roman"/>
                <w:bCs/>
                <w:color w:val="000000"/>
                <w:sz w:val="16"/>
                <w:szCs w:val="16"/>
                <w:lang w:eastAsia="en-GB"/>
              </w:rPr>
            </w:pPr>
            <w:r w:rsidRPr="007564A1">
              <w:rPr>
                <w:rFonts w:asciiTheme="majorHAnsi" w:eastAsia="Times New Roman" w:hAnsiTheme="majorHAnsi" w:cs="Times New Roman"/>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w:t>
            </w:r>
            <w:proofErr w:type="gramStart"/>
            <w:r w:rsidRPr="0045698C">
              <w:rPr>
                <w:rFonts w:asciiTheme="majorHAnsi" w:eastAsia="Times New Roman" w:hAnsiTheme="majorHAnsi" w:cs="Times New Roman"/>
                <w:bCs/>
                <w:color w:val="000000"/>
                <w:sz w:val="16"/>
                <w:szCs w:val="16"/>
                <w:lang w:eastAsia="en-GB"/>
              </w:rPr>
              <w:t>si</w:t>
            </w:r>
            <w:proofErr w:type="gramEnd"/>
            <w:r w:rsidRPr="0045698C">
              <w:rPr>
                <w:rFonts w:asciiTheme="majorHAnsi" w:eastAsia="Times New Roman" w:hAnsiTheme="majorHAnsi" w:cs="Times New Roman"/>
                <w:bCs/>
                <w:color w:val="000000"/>
                <w:sz w:val="16"/>
                <w:szCs w:val="16"/>
                <w:lang w:eastAsia="en-GB"/>
              </w:rPr>
              <w:t xml:space="preserve">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A62058">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A62058">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programme</w:t>
            </w:r>
            <w:proofErr w:type="gramEnd"/>
            <w:r w:rsidRPr="00FD2002">
              <w:rPr>
                <w:rFonts w:ascii="Calibri" w:eastAsia="Times New Roman" w:hAnsi="Calibri" w:cs="Times New Roman"/>
                <w:b/>
                <w:bCs/>
                <w:color w:val="000000"/>
                <w:sz w:val="16"/>
                <w:szCs w:val="16"/>
                <w:lang w:eastAsia="en-GB"/>
              </w:rPr>
              <w:t xml:space="preserve"> at the </w:t>
            </w:r>
            <w:proofErr w:type="spellStart"/>
            <w:r w:rsidRPr="00FD2002">
              <w:rPr>
                <w:rFonts w:ascii="Calibri" w:eastAsia="Times New Roman" w:hAnsi="Calibri" w:cs="Times New Roman"/>
                <w:b/>
                <w:bCs/>
                <w:color w:val="000000"/>
                <w:sz w:val="16"/>
                <w:szCs w:val="16"/>
                <w:lang w:eastAsia="en-GB"/>
              </w:rPr>
              <w:t>Receiving</w:t>
            </w:r>
            <w:proofErr w:type="spellEnd"/>
            <w:r w:rsidRPr="00FD2002">
              <w:rPr>
                <w:rFonts w:ascii="Calibri" w:eastAsia="Times New Roman" w:hAnsi="Calibri" w:cs="Times New Roman"/>
                <w:b/>
                <w:bCs/>
                <w:color w:val="000000"/>
                <w:sz w:val="16"/>
                <w:szCs w:val="16"/>
                <w:lang w:eastAsia="en-GB"/>
              </w:rPr>
              <w:t xml:space="preserve"> Institution</w:t>
            </w:r>
          </w:p>
          <w:p w14:paraId="61DCF82E" w14:textId="2D07A806"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Intitulé de la composante ou</w:t>
            </w:r>
            <w:r w:rsidR="002D5588"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description</w:t>
            </w:r>
          </w:p>
          <w:p w14:paraId="1147BFAD" w14:textId="19C5B4EA" w:rsidR="00317794" w:rsidRPr="007564A1" w:rsidRDefault="0005473F" w:rsidP="00A62058">
            <w:pPr>
              <w:ind w:right="-993"/>
              <w:rPr>
                <w:rFonts w:ascii="Calibri" w:eastAsia="Times New Roman" w:hAnsi="Calibri" w:cs="Times New Roman"/>
                <w:bCs/>
                <w:color w:val="000000"/>
                <w:sz w:val="16"/>
                <w:szCs w:val="16"/>
                <w:lang w:eastAsia="en-GB"/>
              </w:rPr>
            </w:pPr>
            <w:proofErr w:type="gramStart"/>
            <w:r w:rsidRPr="007564A1">
              <w:rPr>
                <w:rFonts w:ascii="Calibri" w:eastAsia="Times New Roman" w:hAnsi="Calibri" w:cs="Times New Roman"/>
                <w:bCs/>
                <w:color w:val="000000"/>
                <w:sz w:val="16"/>
                <w:szCs w:val="16"/>
                <w:lang w:eastAsia="en-GB"/>
              </w:rPr>
              <w:t>du</w:t>
            </w:r>
            <w:proofErr w:type="gramEnd"/>
            <w:r w:rsidRPr="007564A1">
              <w:rPr>
                <w:rFonts w:ascii="Calibri" w:eastAsia="Times New Roman" w:hAnsi="Calibri" w:cs="Times New Roman"/>
                <w:bCs/>
                <w:color w:val="000000"/>
                <w:sz w:val="16"/>
                <w:szCs w:val="16"/>
                <w:lang w:eastAsia="en-GB"/>
              </w:rPr>
              <w:t xml:space="preserve"> programme d’études</w:t>
            </w:r>
            <w:r w:rsidR="00317794"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dans</w:t>
            </w:r>
            <w:r w:rsidR="00317794" w:rsidRPr="007564A1">
              <w:rPr>
                <w:rFonts w:ascii="Calibri" w:eastAsia="Times New Roman" w:hAnsi="Calibri" w:cs="Times New Roman"/>
                <w:bCs/>
                <w:color w:val="000000"/>
                <w:sz w:val="16"/>
                <w:szCs w:val="16"/>
                <w:lang w:eastAsia="en-GB"/>
              </w:rPr>
              <w:t xml:space="preserve"> l’établissement</w:t>
            </w:r>
          </w:p>
          <w:p w14:paraId="28C3D77A" w14:textId="5153A758" w:rsidR="0005473F" w:rsidRPr="00FD2002" w:rsidRDefault="00317794" w:rsidP="00A62058">
            <w:pPr>
              <w:ind w:right="-993"/>
              <w:rPr>
                <w:rFonts w:ascii="Calibri" w:eastAsia="Times New Roman" w:hAnsi="Calibri" w:cs="Times New Roman"/>
                <w:b/>
                <w:bCs/>
                <w:color w:val="000000"/>
                <w:sz w:val="16"/>
                <w:szCs w:val="16"/>
                <w:lang w:eastAsia="en-GB"/>
              </w:rPr>
            </w:pPr>
            <w:proofErr w:type="gramStart"/>
            <w:r w:rsidRPr="007564A1">
              <w:rPr>
                <w:rFonts w:ascii="Calibri" w:eastAsia="Times New Roman" w:hAnsi="Calibri" w:cs="Times New Roman"/>
                <w:bCs/>
                <w:color w:val="000000"/>
                <w:sz w:val="16"/>
                <w:szCs w:val="16"/>
                <w:lang w:eastAsia="en-GB"/>
              </w:rPr>
              <w:t>d’accueil</w:t>
            </w:r>
            <w:proofErr w:type="gramEnd"/>
          </w:p>
          <w:p w14:paraId="27D0487C" w14:textId="2DA3A043" w:rsidR="0005473F" w:rsidRPr="00FD2002" w:rsidRDefault="0005473F" w:rsidP="00A62058">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7564A1" w:rsidRDefault="00317794" w:rsidP="00B843D7">
            <w:pPr>
              <w:ind w:right="-993"/>
              <w:rPr>
                <w:rFonts w:ascii="Calibri" w:hAnsi="Calibri" w:cs="Calibri"/>
                <w:sz w:val="16"/>
                <w:szCs w:val="16"/>
              </w:rPr>
            </w:pPr>
            <w:r w:rsidRPr="007564A1">
              <w:rPr>
                <w:rFonts w:ascii="Calibri" w:hAnsi="Calibri" w:cs="Calibri"/>
                <w:sz w:val="16"/>
                <w:szCs w:val="16"/>
              </w:rPr>
              <w:t xml:space="preserve">Brève description de la composante </w:t>
            </w:r>
          </w:p>
          <w:p w14:paraId="7ADB279C" w14:textId="1B150B7C" w:rsidR="00317794" w:rsidRPr="007564A1" w:rsidRDefault="002804B0" w:rsidP="00B843D7">
            <w:pPr>
              <w:ind w:right="-993"/>
              <w:rPr>
                <w:rFonts w:ascii="Calibri" w:hAnsi="Calibri" w:cs="Calibri"/>
                <w:sz w:val="16"/>
                <w:szCs w:val="16"/>
              </w:rPr>
            </w:pPr>
            <w:proofErr w:type="gramStart"/>
            <w:r w:rsidRPr="007564A1">
              <w:rPr>
                <w:rFonts w:ascii="Calibri" w:hAnsi="Calibri" w:cs="Calibri"/>
                <w:sz w:val="16"/>
                <w:szCs w:val="16"/>
              </w:rPr>
              <w:t>v</w:t>
            </w:r>
            <w:r w:rsidR="00317794" w:rsidRPr="007564A1">
              <w:rPr>
                <w:rFonts w:ascii="Calibri" w:hAnsi="Calibri" w:cs="Calibri"/>
                <w:sz w:val="16"/>
                <w:szCs w:val="16"/>
              </w:rPr>
              <w:t>irtuelle</w:t>
            </w:r>
            <w:proofErr w:type="gramEnd"/>
            <w:r w:rsidR="00317794" w:rsidRPr="007564A1">
              <w:rPr>
                <w:rFonts w:ascii="Calibri" w:hAnsi="Calibri" w:cs="Calibri"/>
                <w:sz w:val="16"/>
                <w:szCs w:val="16"/>
              </w:rPr>
              <w:t xml:space="preserv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7564A1" w:rsidRDefault="00317794" w:rsidP="00B843D7">
            <w:pPr>
              <w:jc w:val="center"/>
              <w:rPr>
                <w:rFonts w:ascii="Calibri" w:eastAsia="Times New Roman" w:hAnsi="Calibri" w:cs="Times New Roman"/>
                <w:color w:val="000000"/>
                <w:sz w:val="16"/>
                <w:szCs w:val="16"/>
                <w:lang w:eastAsia="en-GB"/>
              </w:rPr>
            </w:pPr>
            <w:r w:rsidRPr="007564A1">
              <w:rPr>
                <w:rFonts w:ascii="Calibri" w:eastAsia="Times New Roman" w:hAnsi="Calibri" w:cs="Times New Roman"/>
                <w:color w:val="000000"/>
                <w:sz w:val="16"/>
                <w:szCs w:val="16"/>
                <w:lang w:eastAsia="en-GB"/>
              </w:rPr>
              <w:t>Nombre de cr</w:t>
            </w:r>
            <w:r w:rsidR="002804B0" w:rsidRPr="007564A1">
              <w:rPr>
                <w:rFonts w:ascii="Calibri" w:eastAsia="Times New Roman" w:hAnsi="Calibri" w:cs="Times New Roman"/>
                <w:color w:val="000000"/>
                <w:sz w:val="16"/>
                <w:szCs w:val="16"/>
                <w:lang w:eastAsia="en-GB"/>
              </w:rPr>
              <w:t>é</w:t>
            </w:r>
            <w:r w:rsidRPr="007564A1">
              <w:rPr>
                <w:rFonts w:ascii="Calibri" w:eastAsia="Times New Roman" w:hAnsi="Calibri" w:cs="Times New Roman"/>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7564A1" w:rsidRDefault="00317794" w:rsidP="00B843D7">
            <w:pPr>
              <w:jc w:val="center"/>
              <w:rPr>
                <w:rFonts w:ascii="Calibri" w:eastAsia="Times New Roman" w:hAnsi="Calibri" w:cs="Times New Roman"/>
                <w:color w:val="000000"/>
                <w:sz w:val="16"/>
                <w:szCs w:val="16"/>
                <w:lang w:val="en-GB" w:eastAsia="en-GB"/>
              </w:rPr>
            </w:pPr>
            <w:r w:rsidRPr="007564A1">
              <w:rPr>
                <w:rFonts w:ascii="Calibri" w:eastAsia="Times New Roman" w:hAnsi="Calibri" w:cs="Times New Roman"/>
                <w:color w:val="000000"/>
                <w:sz w:val="16"/>
                <w:szCs w:val="16"/>
                <w:lang w:val="en-GB" w:eastAsia="en-GB"/>
              </w:rPr>
              <w:t xml:space="preserve">Reconnaissance </w:t>
            </w:r>
            <w:proofErr w:type="spellStart"/>
            <w:r w:rsidRPr="007564A1">
              <w:rPr>
                <w:rFonts w:ascii="Calibri" w:eastAsia="Times New Roman" w:hAnsi="Calibri" w:cs="Times New Roman"/>
                <w:color w:val="000000"/>
                <w:sz w:val="16"/>
                <w:szCs w:val="16"/>
                <w:lang w:val="en-GB" w:eastAsia="en-GB"/>
              </w:rPr>
              <w:t>automatique</w:t>
            </w:r>
            <w:proofErr w:type="spellEnd"/>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1361CFAF"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3A53E14B" w14:textId="10EF169A" w:rsidR="00792515" w:rsidRDefault="00792515" w:rsidP="00317794">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3F42D382" w14:textId="676B42E6" w:rsidR="00317794" w:rsidRPr="007564A1" w:rsidRDefault="00317794" w:rsidP="00317794">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 et reconnaissance dans l’établissement d’envoi</w:t>
      </w:r>
    </w:p>
    <w:p w14:paraId="500B9AB1" w14:textId="77777777" w:rsidR="002804B0" w:rsidRPr="00FD2002" w:rsidRDefault="002804B0" w:rsidP="00317794">
      <w:pPr>
        <w:ind w:right="28"/>
        <w:jc w:val="center"/>
        <w:rPr>
          <w:rFonts w:ascii="Verdana" w:eastAsia="Times New Roman" w:hAnsi="Verdana" w:cs="Arial"/>
          <w:b/>
          <w:color w:val="002060"/>
          <w:sz w:val="28"/>
          <w:szCs w:val="36"/>
        </w:rPr>
      </w:pPr>
    </w:p>
    <w:p w14:paraId="3EF6CE17" w14:textId="64746484" w:rsidR="00792515" w:rsidRDefault="00792515" w:rsidP="002804B0">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sidRPr="00E176C0">
        <w:rPr>
          <w:rFonts w:ascii="Verdana" w:eastAsia="Times New Roman" w:hAnsi="Verdana" w:cs="Arial"/>
          <w:b/>
          <w:i/>
          <w:color w:val="002060"/>
          <w:szCs w:val="36"/>
          <w:lang w:val="en-GB"/>
        </w:rPr>
        <w:t>Blended mobility</w:t>
      </w:r>
      <w:r>
        <w:rPr>
          <w:rFonts w:ascii="Verdana" w:eastAsia="Times New Roman" w:hAnsi="Verdana" w:cs="Arial"/>
          <w:b/>
          <w:i/>
          <w:color w:val="002060"/>
          <w:szCs w:val="36"/>
          <w:lang w:val="en-GB"/>
        </w:rPr>
        <w:t xml:space="preserve"> with short-</w:t>
      </w:r>
      <w:r w:rsidRPr="00E176C0">
        <w:rPr>
          <w:rFonts w:ascii="Verdana" w:eastAsia="Times New Roman" w:hAnsi="Verdana" w:cs="Arial"/>
          <w:b/>
          <w:i/>
          <w:color w:val="002060"/>
          <w:szCs w:val="36"/>
          <w:lang w:val="en-GB"/>
        </w:rPr>
        <w:t>term physical mobility</w:t>
      </w:r>
    </w:p>
    <w:p w14:paraId="60410AEC" w14:textId="016DFDF1" w:rsidR="00317794" w:rsidRPr="007564A1" w:rsidRDefault="00317794" w:rsidP="002804B0">
      <w:pPr>
        <w:ind w:right="28"/>
        <w:jc w:val="center"/>
        <w:rPr>
          <w:rFonts w:ascii="Verdana" w:eastAsia="Times New Roman" w:hAnsi="Verdana" w:cs="Arial"/>
          <w:i/>
          <w:color w:val="002060"/>
          <w:szCs w:val="36"/>
        </w:rPr>
      </w:pPr>
      <w:r w:rsidRPr="007564A1">
        <w:rPr>
          <w:rFonts w:ascii="Verdana" w:eastAsia="Times New Roman" w:hAnsi="Verdana" w:cs="Arial"/>
          <w:i/>
          <w:color w:val="002060"/>
          <w:szCs w:val="36"/>
        </w:rPr>
        <w:t>Type de mobil</w:t>
      </w:r>
      <w:r w:rsidR="002804B0" w:rsidRPr="007564A1">
        <w:rPr>
          <w:rFonts w:ascii="Verdana" w:eastAsia="Times New Roman" w:hAnsi="Verdana" w:cs="Arial"/>
          <w:i/>
          <w:color w:val="002060"/>
          <w:szCs w:val="36"/>
        </w:rPr>
        <w:t>i</w:t>
      </w:r>
      <w:r w:rsidRPr="007564A1">
        <w:rPr>
          <w:rFonts w:ascii="Verdana" w:eastAsia="Times New Roman" w:hAnsi="Verdana" w:cs="Arial"/>
          <w:i/>
          <w:color w:val="002060"/>
          <w:szCs w:val="36"/>
        </w:rPr>
        <w:t>té : mobilité hybride avec période physique de courte durée</w:t>
      </w:r>
    </w:p>
    <w:p w14:paraId="50EB0D91" w14:textId="77777777" w:rsidR="00317794" w:rsidRPr="00FD2002" w:rsidRDefault="00317794" w:rsidP="00792515">
      <w:pPr>
        <w:spacing w:after="120"/>
        <w:ind w:right="28"/>
        <w:jc w:val="center"/>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418"/>
        <w:gridCol w:w="1546"/>
      </w:tblGrid>
      <w:tr w:rsidR="00792515" w14:paraId="6235595E" w14:textId="77777777" w:rsidTr="00B5547A">
        <w:trPr>
          <w:trHeight w:hRule="exact" w:val="1248"/>
        </w:trPr>
        <w:tc>
          <w:tcPr>
            <w:tcW w:w="870" w:type="dxa"/>
            <w:vMerge w:val="restart"/>
            <w:shd w:val="clear" w:color="auto" w:fill="C6D9F1" w:themeFill="text2" w:themeFillTint="33"/>
          </w:tcPr>
          <w:p w14:paraId="1D4D2C03" w14:textId="77777777" w:rsidR="00792515" w:rsidRPr="00FD2002" w:rsidRDefault="00792515" w:rsidP="00B843D7">
            <w:pPr>
              <w:spacing w:before="240" w:line="480" w:lineRule="auto"/>
              <w:ind w:right="-993"/>
              <w:rPr>
                <w:rFonts w:cs="Calibri"/>
                <w:b/>
                <w:sz w:val="16"/>
                <w:szCs w:val="16"/>
              </w:rPr>
            </w:pPr>
            <w:bookmarkStart w:id="9" w:name="_Hlk82594871"/>
          </w:p>
        </w:tc>
        <w:tc>
          <w:tcPr>
            <w:tcW w:w="1418" w:type="dxa"/>
            <w:shd w:val="clear" w:color="auto" w:fill="DDD9C3" w:themeFill="background2" w:themeFillShade="E6"/>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w:t>
            </w:r>
            <w:proofErr w:type="gramStart"/>
            <w:r w:rsidR="00792515" w:rsidRPr="00FD2002">
              <w:rPr>
                <w:rFonts w:asciiTheme="majorHAnsi" w:hAnsiTheme="majorHAnsi" w:cstheme="majorHAnsi"/>
                <w:b/>
                <w:sz w:val="16"/>
                <w:szCs w:val="16"/>
              </w:rPr>
              <w:t>if</w:t>
            </w:r>
            <w:proofErr w:type="gramEnd"/>
            <w:r w:rsidR="00792515" w:rsidRPr="00FD2002">
              <w:rPr>
                <w:rFonts w:asciiTheme="majorHAnsi" w:hAnsiTheme="majorHAnsi" w:cstheme="majorHAnsi"/>
                <w:b/>
                <w:sz w:val="16"/>
                <w:szCs w:val="16"/>
              </w:rPr>
              <w:t xml:space="preserve"> </w:t>
            </w:r>
            <w:proofErr w:type="spellStart"/>
            <w:r w:rsidR="00792515" w:rsidRPr="00FD2002">
              <w:rPr>
                <w:rFonts w:asciiTheme="majorHAnsi" w:hAnsiTheme="majorHAnsi" w:cstheme="majorHAnsi"/>
                <w:b/>
                <w:sz w:val="16"/>
                <w:szCs w:val="16"/>
              </w:rPr>
              <w:t>any</w:t>
            </w:r>
            <w:proofErr w:type="spellEnd"/>
            <w:r w:rsidR="00792515" w:rsidRPr="00FD2002">
              <w:rPr>
                <w:rFonts w:asciiTheme="majorHAnsi" w:hAnsiTheme="majorHAnsi" w:cstheme="majorHAnsi"/>
                <w:b/>
                <w:sz w:val="16"/>
                <w:szCs w:val="16"/>
              </w:rPr>
              <w:t>)</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DD9C3" w:themeFill="background2" w:themeFillShade="E6"/>
          </w:tcPr>
          <w:p w14:paraId="570C15F1" w14:textId="77777777"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62A90123" w14:textId="15114027"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564C810D" w14:textId="401BCD60"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t xml:space="preserve">                  </w:t>
            </w:r>
            <w:r w:rsidRPr="002804B0">
              <w:rPr>
                <w:rFonts w:asciiTheme="majorHAnsi" w:hAnsiTheme="majorHAnsi" w:cstheme="majorHAnsi"/>
                <w:b/>
                <w:sz w:val="16"/>
                <w:szCs w:val="16"/>
                <w:lang w:val="en-GB"/>
              </w:rPr>
              <w:t>(obligatory field):</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proofErr w:type="spellStart"/>
            <w:r w:rsidR="002804B0" w:rsidRPr="00E22681">
              <w:rPr>
                <w:rFonts w:ascii="Calibri" w:hAnsi="Calibri" w:cs="Calibri"/>
                <w:sz w:val="16"/>
                <w:szCs w:val="16"/>
                <w:lang w:val="en-GB"/>
              </w:rPr>
              <w:t>Brève</w:t>
            </w:r>
            <w:proofErr w:type="spellEnd"/>
            <w:r w:rsidR="002804B0" w:rsidRPr="00E22681">
              <w:rPr>
                <w:rFonts w:ascii="Calibri" w:hAnsi="Calibri" w:cs="Calibri"/>
                <w:sz w:val="16"/>
                <w:szCs w:val="16"/>
                <w:lang w:val="en-GB"/>
              </w:rPr>
              <w:t xml:space="preserve"> description de la </w:t>
            </w:r>
            <w:proofErr w:type="spellStart"/>
            <w:r w:rsidR="002804B0" w:rsidRPr="00E22681">
              <w:rPr>
                <w:rFonts w:ascii="Calibri" w:hAnsi="Calibri" w:cs="Calibri"/>
                <w:sz w:val="16"/>
                <w:szCs w:val="16"/>
                <w:lang w:val="en-GB"/>
              </w:rPr>
              <w:t>composante</w:t>
            </w:r>
            <w:proofErr w:type="spellEnd"/>
            <w:r w:rsidR="00B5547A" w:rsidRPr="00E22681">
              <w:rPr>
                <w:rFonts w:ascii="Calibri" w:hAnsi="Calibri" w:cs="Calibri"/>
                <w:sz w:val="16"/>
                <w:szCs w:val="16"/>
                <w:lang w:val="en-GB"/>
              </w:rPr>
              <w:br/>
              <w:t xml:space="preserve">           </w:t>
            </w:r>
            <w:proofErr w:type="spellStart"/>
            <w:r w:rsidR="002804B0" w:rsidRPr="00E22681">
              <w:rPr>
                <w:rFonts w:ascii="Calibri" w:hAnsi="Calibri" w:cs="Calibri"/>
                <w:sz w:val="16"/>
                <w:szCs w:val="16"/>
                <w:lang w:val="en-GB"/>
              </w:rPr>
              <w:t>virtuelle</w:t>
            </w:r>
            <w:proofErr w:type="spellEnd"/>
            <w:r w:rsidR="002804B0" w:rsidRPr="00E22681">
              <w:rPr>
                <w:rFonts w:ascii="Calibri" w:hAnsi="Calibri" w:cs="Calibri"/>
                <w:sz w:val="16"/>
                <w:szCs w:val="16"/>
                <w:lang w:val="en-GB"/>
              </w:rPr>
              <w:t xml:space="preserve"> (champ </w:t>
            </w:r>
            <w:proofErr w:type="spellStart"/>
            <w:r w:rsidR="002804B0" w:rsidRPr="00E22681">
              <w:rPr>
                <w:rFonts w:ascii="Calibri" w:hAnsi="Calibri" w:cs="Calibri"/>
                <w:sz w:val="16"/>
                <w:szCs w:val="16"/>
                <w:lang w:val="en-GB"/>
              </w:rPr>
              <w:t>obligatoire</w:t>
            </w:r>
            <w:proofErr w:type="spellEnd"/>
            <w:r w:rsidR="002804B0" w:rsidRPr="00E22681">
              <w:rPr>
                <w:rFonts w:ascii="Calibri" w:hAnsi="Calibri" w:cs="Calibri"/>
                <w:sz w:val="16"/>
                <w:szCs w:val="16"/>
                <w:lang w:val="en-GB"/>
              </w:rPr>
              <w:t>)</w:t>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418" w:type="dxa"/>
            <w:shd w:val="clear" w:color="auto" w:fill="DDD9C3" w:themeFill="background2" w:themeFillShade="E6"/>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4927DAAE"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9530D62" w14:textId="698776DE" w:rsidR="002804B0" w:rsidRPr="00E22681"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792515" w14:paraId="620C3225" w14:textId="77777777" w:rsidTr="00B5547A">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885048C" w14:textId="4A496F7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75BF5F6F" w14:textId="77777777" w:rsidTr="00B5547A">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F70D20" w14:textId="39D577E6"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7A14517A" w14:textId="77777777" w:rsidTr="00B5547A">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3525F07" w14:textId="6F4D041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5713288C" w14:textId="77777777" w:rsidTr="00B5547A">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9"/>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5722C932"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C8D7A13"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A910EDC" w14:textId="7BB00711"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B0C0925" w14:textId="355EDE75" w:rsidR="002804B0" w:rsidRPr="00E22681" w:rsidRDefault="002804B0" w:rsidP="00792515">
      <w:pPr>
        <w:spacing w:after="120"/>
        <w:ind w:right="28"/>
        <w:jc w:val="center"/>
        <w:rPr>
          <w:rFonts w:ascii="Verdana" w:eastAsia="Times New Roman" w:hAnsi="Verdana" w:cs="Arial"/>
          <w:color w:val="002060"/>
          <w:sz w:val="28"/>
          <w:szCs w:val="36"/>
        </w:rPr>
      </w:pPr>
      <w:r w:rsidRPr="00E22681">
        <w:rPr>
          <w:rFonts w:ascii="Verdana" w:eastAsia="Times New Roman" w:hAnsi="Verdana" w:cs="Arial"/>
          <w:color w:val="002060"/>
          <w:sz w:val="28"/>
          <w:szCs w:val="36"/>
        </w:rPr>
        <w:t>Programme d’études dans l’établissement d’accueil et reconnaissance dans l’établissement d’envoi</w:t>
      </w:r>
    </w:p>
    <w:p w14:paraId="79F3CD62" w14:textId="2A619282" w:rsidR="00792515" w:rsidRDefault="00792515" w:rsidP="009B7611">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S</w:t>
      </w:r>
      <w:r w:rsidRPr="00E176C0">
        <w:rPr>
          <w:rFonts w:ascii="Verdana" w:eastAsia="Times New Roman" w:hAnsi="Verdana" w:cs="Arial"/>
          <w:b/>
          <w:i/>
          <w:color w:val="002060"/>
          <w:szCs w:val="36"/>
          <w:lang w:val="en-GB"/>
        </w:rPr>
        <w:t xml:space="preserve">hort-term </w:t>
      </w:r>
      <w:r>
        <w:rPr>
          <w:rFonts w:ascii="Verdana" w:eastAsia="Times New Roman" w:hAnsi="Verdana" w:cs="Arial"/>
          <w:b/>
          <w:i/>
          <w:color w:val="002060"/>
          <w:szCs w:val="36"/>
          <w:lang w:val="en-GB"/>
        </w:rPr>
        <w:t xml:space="preserve">doctoral </w:t>
      </w:r>
      <w:r w:rsidRPr="00E176C0">
        <w:rPr>
          <w:rFonts w:ascii="Verdana" w:eastAsia="Times New Roman" w:hAnsi="Verdana" w:cs="Arial"/>
          <w:b/>
          <w:i/>
          <w:color w:val="002060"/>
          <w:szCs w:val="36"/>
          <w:lang w:val="en-GB"/>
        </w:rPr>
        <w:t>mobility</w:t>
      </w:r>
    </w:p>
    <w:p w14:paraId="7C3E52C6" w14:textId="2A89E2D2" w:rsidR="002804B0" w:rsidRPr="00E22681" w:rsidRDefault="002804B0" w:rsidP="009B7611">
      <w:pPr>
        <w:ind w:right="28"/>
        <w:jc w:val="center"/>
        <w:rPr>
          <w:rFonts w:ascii="Verdana" w:eastAsia="Times New Roman" w:hAnsi="Verdana" w:cs="Arial"/>
          <w:i/>
          <w:color w:val="002060"/>
          <w:szCs w:val="36"/>
        </w:rPr>
      </w:pPr>
      <w:r w:rsidRPr="00E22681">
        <w:rPr>
          <w:rFonts w:ascii="Verdana" w:eastAsia="Times New Roman" w:hAnsi="Verdana" w:cs="Arial"/>
          <w:i/>
          <w:color w:val="002060"/>
          <w:szCs w:val="36"/>
        </w:rPr>
        <w:t>Type de mobilité : mobilité doctorale de courte durée</w:t>
      </w:r>
    </w:p>
    <w:p w14:paraId="06CF5FD8" w14:textId="77777777" w:rsidR="009B7611" w:rsidRPr="00FD2002" w:rsidRDefault="009B7611" w:rsidP="009B7611">
      <w:pPr>
        <w:ind w:right="28"/>
        <w:jc w:val="center"/>
        <w:rPr>
          <w:rFonts w:ascii="Verdana" w:eastAsia="Times New Roman" w:hAnsi="Verdana" w:cs="Arial"/>
          <w:b/>
          <w:i/>
          <w:color w:val="002060"/>
          <w:szCs w:val="36"/>
        </w:rPr>
      </w:pPr>
    </w:p>
    <w:p w14:paraId="05EEA9FB" w14:textId="5C9C94DE" w:rsidR="00792515" w:rsidRPr="00FD2002" w:rsidRDefault="00792515" w:rsidP="00792515">
      <w:pPr>
        <w:spacing w:after="120"/>
        <w:ind w:right="28"/>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76"/>
        <w:gridCol w:w="3119"/>
        <w:gridCol w:w="3118"/>
        <w:gridCol w:w="1276"/>
        <w:gridCol w:w="1546"/>
      </w:tblGrid>
      <w:tr w:rsidR="009B7611" w14:paraId="1DA94762" w14:textId="77777777" w:rsidTr="002D5588">
        <w:trPr>
          <w:trHeight w:hRule="exact" w:val="1248"/>
        </w:trPr>
        <w:tc>
          <w:tcPr>
            <w:tcW w:w="870" w:type="dxa"/>
            <w:vMerge w:val="restart"/>
            <w:shd w:val="clear" w:color="auto" w:fill="C6D9F1" w:themeFill="text2" w:themeFillTint="33"/>
          </w:tcPr>
          <w:p w14:paraId="3E65F5DA" w14:textId="77777777" w:rsidR="009B7611" w:rsidRPr="00FD2002" w:rsidRDefault="009B7611" w:rsidP="002D5588">
            <w:pPr>
              <w:spacing w:before="240" w:line="480" w:lineRule="auto"/>
              <w:ind w:right="-993"/>
              <w:rPr>
                <w:rFonts w:cs="Calibri"/>
                <w:b/>
                <w:sz w:val="16"/>
                <w:szCs w:val="16"/>
              </w:rPr>
            </w:pPr>
          </w:p>
        </w:tc>
        <w:tc>
          <w:tcPr>
            <w:tcW w:w="1276" w:type="dxa"/>
            <w:shd w:val="clear" w:color="auto" w:fill="DDD9C3" w:themeFill="background2" w:themeFillShade="E6"/>
          </w:tcPr>
          <w:p w14:paraId="68956F8E"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 xml:space="preserve">Component </w:t>
            </w:r>
          </w:p>
          <w:p w14:paraId="47E57FBD" w14:textId="77777777" w:rsidR="009B7611" w:rsidRPr="00FD2002" w:rsidRDefault="009B7611" w:rsidP="002D5588">
            <w:pPr>
              <w:ind w:right="-993"/>
              <w:rPr>
                <w:rFonts w:ascii="Calibri" w:hAnsi="Calibri" w:cs="Calibri"/>
                <w:b/>
                <w:sz w:val="16"/>
                <w:szCs w:val="16"/>
              </w:rPr>
            </w:pPr>
            <w:proofErr w:type="gramStart"/>
            <w:r w:rsidRPr="00FD2002">
              <w:rPr>
                <w:rFonts w:ascii="Calibri" w:hAnsi="Calibri" w:cs="Calibri"/>
                <w:b/>
                <w:sz w:val="16"/>
                <w:szCs w:val="16"/>
              </w:rPr>
              <w:t>code</w:t>
            </w:r>
            <w:proofErr w:type="gramEnd"/>
            <w:r w:rsidRPr="00FD2002">
              <w:rPr>
                <w:rFonts w:ascii="Calibri" w:hAnsi="Calibri" w:cs="Calibri"/>
                <w:b/>
                <w:sz w:val="16"/>
                <w:szCs w:val="16"/>
              </w:rPr>
              <w:t xml:space="preserve"> (if </w:t>
            </w:r>
            <w:proofErr w:type="spellStart"/>
            <w:r w:rsidRPr="00FD2002">
              <w:rPr>
                <w:rFonts w:ascii="Calibri" w:hAnsi="Calibri" w:cs="Calibri"/>
                <w:b/>
                <w:sz w:val="16"/>
                <w:szCs w:val="16"/>
              </w:rPr>
              <w:t>any</w:t>
            </w:r>
            <w:proofErr w:type="spellEnd"/>
            <w:r w:rsidRPr="00FD2002">
              <w:rPr>
                <w:rFonts w:ascii="Calibri" w:hAnsi="Calibri" w:cs="Calibri"/>
                <w:b/>
                <w:sz w:val="16"/>
                <w:szCs w:val="16"/>
              </w:rPr>
              <w:t>)</w:t>
            </w:r>
          </w:p>
          <w:p w14:paraId="4A6257BE" w14:textId="77777777" w:rsidR="009B7611" w:rsidRPr="00E22681" w:rsidRDefault="009B7611" w:rsidP="002D5588">
            <w:pPr>
              <w:jc w:val="center"/>
              <w:rPr>
                <w:rFonts w:ascii="Calibri" w:eastAsia="Times New Roman" w:hAnsi="Calibri" w:cs="Times New Roman"/>
                <w:bCs/>
                <w:color w:val="000000"/>
                <w:sz w:val="16"/>
                <w:szCs w:val="16"/>
                <w:lang w:eastAsia="en-GB"/>
              </w:rPr>
            </w:pPr>
            <w:r w:rsidRPr="00E22681">
              <w:rPr>
                <w:rFonts w:ascii="Calibri" w:eastAsia="Times New Roman" w:hAnsi="Calibri" w:cs="Times New Roman"/>
                <w:bCs/>
                <w:color w:val="000000"/>
                <w:sz w:val="16"/>
                <w:szCs w:val="16"/>
                <w:lang w:eastAsia="en-GB"/>
              </w:rPr>
              <w:t>Référence de la composante pédagogique</w:t>
            </w:r>
          </w:p>
          <w:p w14:paraId="39CCE4F2" w14:textId="77777777" w:rsidR="009B7611" w:rsidRPr="0005473F" w:rsidRDefault="009B7611" w:rsidP="002D558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0477F85A" w14:textId="77777777" w:rsidR="009B7611" w:rsidRDefault="009B7611" w:rsidP="002D5588">
            <w:pPr>
              <w:ind w:right="-993"/>
              <w:rPr>
                <w:rFonts w:cs="Calibri"/>
                <w:b/>
                <w:sz w:val="16"/>
                <w:szCs w:val="16"/>
                <w:lang w:val="en-GB"/>
              </w:rPr>
            </w:pPr>
          </w:p>
          <w:p w14:paraId="097F3F68" w14:textId="77777777" w:rsidR="009B7611" w:rsidRDefault="009B7611" w:rsidP="002D5588">
            <w:pPr>
              <w:ind w:right="-993"/>
              <w:rPr>
                <w:rFonts w:cs="Calibri"/>
                <w:b/>
                <w:sz w:val="16"/>
                <w:szCs w:val="16"/>
                <w:lang w:val="en-GB"/>
              </w:rPr>
            </w:pPr>
          </w:p>
        </w:tc>
        <w:tc>
          <w:tcPr>
            <w:tcW w:w="3119" w:type="dxa"/>
            <w:shd w:val="clear" w:color="auto" w:fill="DDD9C3" w:themeFill="background2" w:themeFillShade="E6"/>
          </w:tcPr>
          <w:p w14:paraId="71B040C9" w14:textId="77777777" w:rsidR="009B7611" w:rsidRDefault="009B7611"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11B24E37" w14:textId="77777777" w:rsidR="009B7611" w:rsidRPr="00E22681" w:rsidRDefault="009B7611" w:rsidP="00B5547A">
            <w:pPr>
              <w:jc w:val="center"/>
              <w:rPr>
                <w:rFonts w:asciiTheme="majorHAnsi" w:hAnsiTheme="majorHAnsi" w:cstheme="majorHAnsi"/>
                <w:sz w:val="16"/>
                <w:szCs w:val="16"/>
              </w:rPr>
            </w:pPr>
            <w:r w:rsidRPr="00E2268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006F5CBD" w14:textId="77777777" w:rsidR="009B7611" w:rsidRPr="002804B0" w:rsidRDefault="009B7611" w:rsidP="002D5588">
            <w:pPr>
              <w:ind w:right="-993"/>
              <w:rPr>
                <w:rFonts w:asciiTheme="majorHAnsi" w:hAnsiTheme="majorHAnsi" w:cstheme="majorHAnsi"/>
                <w:b/>
                <w:sz w:val="16"/>
                <w:szCs w:val="16"/>
                <w:lang w:val="en-GB"/>
              </w:rPr>
            </w:pPr>
            <w:r w:rsidRPr="002804B0">
              <w:rPr>
                <w:rFonts w:asciiTheme="majorHAnsi" w:hAnsiTheme="majorHAnsi" w:cstheme="majorHAnsi"/>
                <w:b/>
                <w:sz w:val="16"/>
                <w:szCs w:val="16"/>
                <w:lang w:val="en-GB"/>
              </w:rPr>
              <w:t xml:space="preserve">Short description of the virtual component </w:t>
            </w:r>
          </w:p>
          <w:p w14:paraId="4B458072" w14:textId="097E1886" w:rsidR="009B7611" w:rsidRPr="00FD2002" w:rsidRDefault="00B5547A" w:rsidP="002D5588">
            <w:pPr>
              <w:ind w:right="-993"/>
              <w:rPr>
                <w:rFonts w:asciiTheme="majorHAnsi" w:hAnsiTheme="majorHAnsi" w:cstheme="majorHAnsi"/>
                <w:b/>
                <w:sz w:val="16"/>
                <w:szCs w:val="16"/>
              </w:rPr>
            </w:pPr>
            <w:r>
              <w:rPr>
                <w:rFonts w:asciiTheme="majorHAnsi" w:hAnsiTheme="majorHAnsi" w:cstheme="majorHAnsi"/>
                <w:b/>
                <w:sz w:val="16"/>
                <w:szCs w:val="16"/>
                <w:lang w:val="en-GB"/>
              </w:rPr>
              <w:t xml:space="preserve">                       </w:t>
            </w:r>
            <w:r w:rsidR="009B7611" w:rsidRPr="00FD2002">
              <w:rPr>
                <w:rFonts w:asciiTheme="majorHAnsi" w:hAnsiTheme="majorHAnsi" w:cstheme="majorHAnsi"/>
                <w:b/>
                <w:sz w:val="16"/>
                <w:szCs w:val="16"/>
              </w:rPr>
              <w:t>(</w:t>
            </w:r>
            <w:proofErr w:type="spellStart"/>
            <w:proofErr w:type="gramStart"/>
            <w:r w:rsidR="009B7611" w:rsidRPr="00FD2002">
              <w:rPr>
                <w:rFonts w:asciiTheme="majorHAnsi" w:hAnsiTheme="majorHAnsi" w:cstheme="majorHAnsi"/>
                <w:b/>
                <w:sz w:val="16"/>
                <w:szCs w:val="16"/>
              </w:rPr>
              <w:t>optional</w:t>
            </w:r>
            <w:proofErr w:type="spellEnd"/>
            <w:proofErr w:type="gramEnd"/>
            <w:r w:rsidR="009B7611" w:rsidRPr="00FD2002">
              <w:rPr>
                <w:rFonts w:asciiTheme="majorHAnsi" w:hAnsiTheme="majorHAnsi" w:cstheme="majorHAnsi"/>
                <w:b/>
                <w:sz w:val="16"/>
                <w:szCs w:val="16"/>
              </w:rPr>
              <w:t xml:space="preserve"> </w:t>
            </w:r>
            <w:proofErr w:type="spellStart"/>
            <w:r w:rsidR="009B7611" w:rsidRPr="00FD2002">
              <w:rPr>
                <w:rFonts w:asciiTheme="majorHAnsi" w:hAnsiTheme="majorHAnsi" w:cstheme="majorHAnsi"/>
                <w:b/>
                <w:sz w:val="16"/>
                <w:szCs w:val="16"/>
              </w:rPr>
              <w:t>field</w:t>
            </w:r>
            <w:proofErr w:type="spellEnd"/>
            <w:r w:rsidR="009B7611" w:rsidRPr="00FD2002">
              <w:rPr>
                <w:rFonts w:asciiTheme="majorHAnsi" w:hAnsiTheme="majorHAnsi" w:cstheme="majorHAnsi"/>
                <w:b/>
                <w:sz w:val="16"/>
                <w:szCs w:val="16"/>
              </w:rPr>
              <w:t>):</w:t>
            </w:r>
          </w:p>
          <w:p w14:paraId="445D81B0" w14:textId="51D9560F" w:rsidR="009B7611" w:rsidRPr="00E22681" w:rsidRDefault="00B5547A" w:rsidP="002D5588">
            <w:pPr>
              <w:ind w:right="-993"/>
              <w:rPr>
                <w:rFonts w:ascii="Calibri" w:hAnsi="Calibri" w:cs="Calibri"/>
                <w:sz w:val="16"/>
                <w:szCs w:val="16"/>
              </w:rPr>
            </w:pPr>
            <w:r w:rsidRPr="00FD2002">
              <w:rPr>
                <w:rFonts w:ascii="Calibri" w:hAnsi="Calibri" w:cs="Calibri"/>
                <w:b/>
                <w:sz w:val="16"/>
                <w:szCs w:val="16"/>
              </w:rPr>
              <w:t xml:space="preserve">         </w:t>
            </w:r>
            <w:r w:rsidR="009B7611" w:rsidRPr="00E22681">
              <w:rPr>
                <w:rFonts w:ascii="Calibri" w:hAnsi="Calibri" w:cs="Calibri"/>
                <w:sz w:val="16"/>
                <w:szCs w:val="16"/>
              </w:rPr>
              <w:t xml:space="preserve">Brève description de la composante </w:t>
            </w:r>
          </w:p>
          <w:p w14:paraId="52450DEF" w14:textId="6BAF3811" w:rsidR="009B7611" w:rsidRPr="00E22681" w:rsidRDefault="00B5547A" w:rsidP="002D5588">
            <w:pPr>
              <w:ind w:right="-993"/>
              <w:rPr>
                <w:rFonts w:ascii="Calibri" w:hAnsi="Calibri" w:cs="Calibri"/>
                <w:sz w:val="16"/>
                <w:szCs w:val="16"/>
                <w:lang w:val="en-GB"/>
              </w:rPr>
            </w:pPr>
            <w:r w:rsidRPr="00E22681">
              <w:rPr>
                <w:rFonts w:ascii="Calibri" w:hAnsi="Calibri" w:cs="Calibri"/>
                <w:sz w:val="16"/>
                <w:szCs w:val="16"/>
              </w:rPr>
              <w:t xml:space="preserve">            </w:t>
            </w:r>
            <w:proofErr w:type="spellStart"/>
            <w:r w:rsidR="009B7611" w:rsidRPr="00E22681">
              <w:rPr>
                <w:rFonts w:ascii="Calibri" w:hAnsi="Calibri" w:cs="Calibri"/>
                <w:sz w:val="16"/>
                <w:szCs w:val="16"/>
                <w:lang w:val="en-GB"/>
              </w:rPr>
              <w:t>virtuelle</w:t>
            </w:r>
            <w:proofErr w:type="spellEnd"/>
            <w:r w:rsidR="009B7611" w:rsidRPr="00E22681">
              <w:rPr>
                <w:rFonts w:ascii="Calibri" w:hAnsi="Calibri" w:cs="Calibri"/>
                <w:sz w:val="16"/>
                <w:szCs w:val="16"/>
                <w:lang w:val="en-GB"/>
              </w:rPr>
              <w:t xml:space="preserve"> (champ </w:t>
            </w:r>
            <w:proofErr w:type="spellStart"/>
            <w:r w:rsidR="000F68E2" w:rsidRPr="00E22681">
              <w:rPr>
                <w:rFonts w:ascii="Calibri" w:hAnsi="Calibri" w:cs="Calibri"/>
                <w:sz w:val="16"/>
                <w:szCs w:val="16"/>
                <w:lang w:val="en-GB"/>
              </w:rPr>
              <w:t>optionnel</w:t>
            </w:r>
            <w:proofErr w:type="spellEnd"/>
            <w:r w:rsidR="009B7611" w:rsidRPr="00E22681">
              <w:rPr>
                <w:rFonts w:ascii="Calibri" w:hAnsi="Calibri" w:cs="Calibri"/>
                <w:sz w:val="16"/>
                <w:szCs w:val="16"/>
                <w:lang w:val="en-GB"/>
              </w:rPr>
              <w:t>)</w:t>
            </w:r>
          </w:p>
          <w:p w14:paraId="3E34713A" w14:textId="77777777" w:rsidR="009B7611" w:rsidRPr="002804B0" w:rsidRDefault="009B7611" w:rsidP="002D5588">
            <w:pPr>
              <w:ind w:right="-993"/>
              <w:rPr>
                <w:rFonts w:asciiTheme="majorHAnsi" w:hAnsiTheme="majorHAnsi" w:cstheme="majorHAnsi"/>
                <w:b/>
                <w:sz w:val="16"/>
                <w:szCs w:val="16"/>
                <w:lang w:val="en-GB"/>
              </w:rPr>
            </w:pPr>
          </w:p>
          <w:p w14:paraId="7CE88B05"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shd w:val="clear" w:color="auto" w:fill="DDD9C3" w:themeFill="background2" w:themeFillShade="E6"/>
          </w:tcPr>
          <w:p w14:paraId="002A2D91" w14:textId="77777777" w:rsidR="009B7611" w:rsidRDefault="009B7611" w:rsidP="002D5588">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6D22B2C5" w14:textId="77777777" w:rsidR="009B7611" w:rsidRPr="00E22681" w:rsidRDefault="009B7611" w:rsidP="002D5588">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67311804" w14:textId="77777777" w:rsidR="009B7611" w:rsidRDefault="009B7611" w:rsidP="002D558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173419E" w14:textId="77777777" w:rsidR="009B7611" w:rsidRPr="00E22681" w:rsidRDefault="009B7611" w:rsidP="002D5588">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9B7611" w14:paraId="56BAF498" w14:textId="77777777" w:rsidTr="002D5588">
        <w:trPr>
          <w:trHeight w:hRule="exact" w:val="289"/>
        </w:trPr>
        <w:tc>
          <w:tcPr>
            <w:tcW w:w="870" w:type="dxa"/>
            <w:vMerge/>
            <w:shd w:val="clear" w:color="auto" w:fill="C6D9F1" w:themeFill="text2" w:themeFillTint="33"/>
          </w:tcPr>
          <w:p w14:paraId="02242D2F" w14:textId="77777777" w:rsidR="009B7611" w:rsidRDefault="009B7611" w:rsidP="002D5588">
            <w:pPr>
              <w:ind w:right="-993"/>
              <w:rPr>
                <w:rFonts w:cs="Calibri"/>
                <w:b/>
                <w:sz w:val="16"/>
                <w:szCs w:val="16"/>
                <w:lang w:val="en-GB"/>
              </w:rPr>
            </w:pPr>
          </w:p>
        </w:tc>
        <w:tc>
          <w:tcPr>
            <w:tcW w:w="1276" w:type="dxa"/>
          </w:tcPr>
          <w:p w14:paraId="40E6087D" w14:textId="77777777" w:rsidR="009B7611" w:rsidRDefault="009B7611" w:rsidP="002D5588">
            <w:pPr>
              <w:ind w:right="-993"/>
              <w:rPr>
                <w:rFonts w:cs="Calibri"/>
                <w:b/>
                <w:sz w:val="16"/>
                <w:szCs w:val="16"/>
                <w:lang w:val="en-GB"/>
              </w:rPr>
            </w:pPr>
          </w:p>
        </w:tc>
        <w:tc>
          <w:tcPr>
            <w:tcW w:w="3119" w:type="dxa"/>
          </w:tcPr>
          <w:p w14:paraId="53E087E4" w14:textId="77777777" w:rsidR="009B7611" w:rsidRDefault="009B7611" w:rsidP="002D5588">
            <w:pPr>
              <w:ind w:right="-993"/>
              <w:rPr>
                <w:rFonts w:cs="Calibri"/>
                <w:b/>
                <w:sz w:val="16"/>
                <w:szCs w:val="16"/>
                <w:lang w:val="en-GB"/>
              </w:rPr>
            </w:pPr>
          </w:p>
        </w:tc>
        <w:tc>
          <w:tcPr>
            <w:tcW w:w="3118" w:type="dxa"/>
          </w:tcPr>
          <w:p w14:paraId="67CA168F"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4ED058E5"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9EF2714"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67012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28085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B7611" w14:paraId="5FAB55BD" w14:textId="77777777" w:rsidTr="002D5588">
        <w:trPr>
          <w:trHeight w:hRule="exact" w:val="289"/>
        </w:trPr>
        <w:tc>
          <w:tcPr>
            <w:tcW w:w="870" w:type="dxa"/>
            <w:vMerge/>
            <w:shd w:val="clear" w:color="auto" w:fill="C6D9F1" w:themeFill="text2" w:themeFillTint="33"/>
          </w:tcPr>
          <w:p w14:paraId="5D464C40" w14:textId="77777777" w:rsidR="009B7611" w:rsidRDefault="009B7611" w:rsidP="002D5588">
            <w:pPr>
              <w:ind w:right="-993"/>
              <w:rPr>
                <w:rFonts w:cs="Calibri"/>
                <w:b/>
                <w:sz w:val="16"/>
                <w:szCs w:val="16"/>
                <w:lang w:val="en-GB"/>
              </w:rPr>
            </w:pPr>
          </w:p>
        </w:tc>
        <w:tc>
          <w:tcPr>
            <w:tcW w:w="1276" w:type="dxa"/>
          </w:tcPr>
          <w:p w14:paraId="6CE815B4" w14:textId="77777777" w:rsidR="009B7611" w:rsidRDefault="009B7611" w:rsidP="002D5588">
            <w:pPr>
              <w:ind w:right="-993"/>
              <w:rPr>
                <w:rFonts w:cs="Calibri"/>
                <w:b/>
                <w:sz w:val="16"/>
                <w:szCs w:val="16"/>
                <w:lang w:val="en-GB"/>
              </w:rPr>
            </w:pPr>
          </w:p>
        </w:tc>
        <w:tc>
          <w:tcPr>
            <w:tcW w:w="3119" w:type="dxa"/>
          </w:tcPr>
          <w:p w14:paraId="1E958E28" w14:textId="77777777" w:rsidR="009B7611" w:rsidRDefault="009B7611" w:rsidP="002D5588">
            <w:pPr>
              <w:ind w:right="-993"/>
              <w:rPr>
                <w:rFonts w:cs="Calibri"/>
                <w:b/>
                <w:sz w:val="16"/>
                <w:szCs w:val="16"/>
                <w:lang w:val="en-GB"/>
              </w:rPr>
            </w:pPr>
          </w:p>
        </w:tc>
        <w:tc>
          <w:tcPr>
            <w:tcW w:w="3118" w:type="dxa"/>
          </w:tcPr>
          <w:p w14:paraId="6A7B606E"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A2F5C3E"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5F268CD"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177511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700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B7611" w14:paraId="05ADE572" w14:textId="77777777" w:rsidTr="002D5588">
        <w:trPr>
          <w:trHeight w:hRule="exact" w:val="289"/>
        </w:trPr>
        <w:tc>
          <w:tcPr>
            <w:tcW w:w="870" w:type="dxa"/>
            <w:vMerge/>
            <w:shd w:val="clear" w:color="auto" w:fill="C6D9F1" w:themeFill="text2" w:themeFillTint="33"/>
          </w:tcPr>
          <w:p w14:paraId="4B05289F" w14:textId="77777777" w:rsidR="009B7611" w:rsidRDefault="009B7611" w:rsidP="002D5588">
            <w:pPr>
              <w:ind w:right="-993"/>
              <w:rPr>
                <w:rFonts w:cs="Calibri"/>
                <w:b/>
                <w:sz w:val="16"/>
                <w:szCs w:val="16"/>
                <w:lang w:val="en-GB"/>
              </w:rPr>
            </w:pPr>
          </w:p>
        </w:tc>
        <w:tc>
          <w:tcPr>
            <w:tcW w:w="1276" w:type="dxa"/>
          </w:tcPr>
          <w:p w14:paraId="1FF44A5C" w14:textId="77777777" w:rsidR="009B7611" w:rsidRDefault="009B7611" w:rsidP="002D5588">
            <w:pPr>
              <w:ind w:right="-993"/>
              <w:rPr>
                <w:rFonts w:cs="Calibri"/>
                <w:b/>
                <w:sz w:val="16"/>
                <w:szCs w:val="16"/>
                <w:lang w:val="en-GB"/>
              </w:rPr>
            </w:pPr>
          </w:p>
        </w:tc>
        <w:tc>
          <w:tcPr>
            <w:tcW w:w="3119" w:type="dxa"/>
          </w:tcPr>
          <w:p w14:paraId="79D562CA" w14:textId="77777777" w:rsidR="009B7611" w:rsidRDefault="009B7611" w:rsidP="002D5588">
            <w:pPr>
              <w:ind w:right="-993"/>
              <w:rPr>
                <w:rFonts w:cs="Calibri"/>
                <w:b/>
                <w:sz w:val="16"/>
                <w:szCs w:val="16"/>
                <w:lang w:val="en-GB"/>
              </w:rPr>
            </w:pPr>
          </w:p>
        </w:tc>
        <w:tc>
          <w:tcPr>
            <w:tcW w:w="3118" w:type="dxa"/>
          </w:tcPr>
          <w:p w14:paraId="0A3BE881"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37535FED"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1493D061"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5661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91658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9B7611" w14:paraId="66B43169" w14:textId="77777777" w:rsidTr="002D5588">
        <w:trPr>
          <w:trHeight w:hRule="exact" w:val="289"/>
        </w:trPr>
        <w:tc>
          <w:tcPr>
            <w:tcW w:w="870" w:type="dxa"/>
            <w:vMerge/>
            <w:shd w:val="clear" w:color="auto" w:fill="C6D9F1" w:themeFill="text2" w:themeFillTint="33"/>
          </w:tcPr>
          <w:p w14:paraId="7B47EF79" w14:textId="77777777" w:rsidR="009B7611" w:rsidRDefault="009B7611" w:rsidP="002D5588">
            <w:pPr>
              <w:ind w:right="-993"/>
              <w:rPr>
                <w:rFonts w:cs="Calibri"/>
                <w:b/>
                <w:sz w:val="16"/>
                <w:szCs w:val="16"/>
                <w:lang w:val="en-GB"/>
              </w:rPr>
            </w:pPr>
          </w:p>
        </w:tc>
        <w:tc>
          <w:tcPr>
            <w:tcW w:w="1276" w:type="dxa"/>
          </w:tcPr>
          <w:p w14:paraId="11BAE37B" w14:textId="77777777" w:rsidR="009B7611" w:rsidRDefault="009B7611" w:rsidP="002D5588">
            <w:pPr>
              <w:ind w:right="-993"/>
              <w:rPr>
                <w:rFonts w:cs="Calibri"/>
                <w:b/>
                <w:sz w:val="16"/>
                <w:szCs w:val="16"/>
                <w:lang w:val="en-GB"/>
              </w:rPr>
            </w:pPr>
          </w:p>
        </w:tc>
        <w:tc>
          <w:tcPr>
            <w:tcW w:w="3119" w:type="dxa"/>
          </w:tcPr>
          <w:p w14:paraId="49B59629" w14:textId="77777777" w:rsidR="009B7611" w:rsidRDefault="009B7611" w:rsidP="002D5588">
            <w:pPr>
              <w:ind w:right="-993"/>
              <w:rPr>
                <w:rFonts w:cs="Calibri"/>
                <w:b/>
                <w:sz w:val="16"/>
                <w:szCs w:val="16"/>
                <w:lang w:val="en-GB"/>
              </w:rPr>
            </w:pPr>
          </w:p>
        </w:tc>
        <w:tc>
          <w:tcPr>
            <w:tcW w:w="3118" w:type="dxa"/>
          </w:tcPr>
          <w:p w14:paraId="564E90BD"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F138771" w14:textId="413E2A21" w:rsidR="009B7611" w:rsidRDefault="009B7611" w:rsidP="002D558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4B3FB94A" w14:textId="77777777" w:rsidR="009B7611" w:rsidRDefault="009B7611" w:rsidP="002D5588">
            <w:pPr>
              <w:jc w:val="center"/>
              <w:rPr>
                <w:rFonts w:ascii="Calibri" w:eastAsia="Times New Roman" w:hAnsi="Calibri" w:cs="Times New Roman"/>
                <w:i/>
                <w:iCs/>
                <w:color w:val="000000"/>
                <w:sz w:val="16"/>
                <w:szCs w:val="16"/>
                <w:lang w:val="en-GB" w:eastAsia="en-GB"/>
              </w:rPr>
            </w:pPr>
          </w:p>
        </w:tc>
      </w:tr>
    </w:tbl>
    <w:p w14:paraId="7E07F9B6" w14:textId="1303BEFE" w:rsidR="009B7611" w:rsidRDefault="009B7611" w:rsidP="00792515">
      <w:pPr>
        <w:spacing w:after="120"/>
        <w:ind w:right="28"/>
        <w:rPr>
          <w:rFonts w:ascii="Verdana" w:eastAsia="Times New Roman" w:hAnsi="Verdana" w:cs="Arial"/>
          <w:b/>
          <w:i/>
          <w:color w:val="002060"/>
          <w:szCs w:val="36"/>
          <w:lang w:val="en-GB"/>
        </w:rPr>
      </w:pPr>
    </w:p>
    <w:p w14:paraId="11C2E421" w14:textId="694326A0" w:rsidR="000F68E2" w:rsidRDefault="000F68E2">
      <w:pPr>
        <w:rPr>
          <w:rFonts w:ascii="Verdana" w:eastAsia="Times New Roman" w:hAnsi="Verdana" w:cs="Arial"/>
          <w:b/>
          <w:i/>
          <w:color w:val="002060"/>
          <w:szCs w:val="36"/>
          <w:lang w:val="en-GB"/>
        </w:rPr>
      </w:pPr>
      <w:r>
        <w:rPr>
          <w:rFonts w:ascii="Verdana" w:eastAsia="Times New Roman" w:hAnsi="Verdana" w:cs="Arial"/>
          <w:b/>
          <w:i/>
          <w:color w:val="002060"/>
          <w:szCs w:val="36"/>
          <w:lang w:val="en-GB"/>
        </w:rPr>
        <w:br w:type="page"/>
      </w: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Pr="00E22681" w:rsidRDefault="000F68E2" w:rsidP="00703C2A">
      <w:pPr>
        <w:ind w:right="28"/>
        <w:jc w:val="center"/>
        <w:rPr>
          <w:rFonts w:ascii="Verdana" w:eastAsia="Times New Roman" w:hAnsi="Verdana" w:cs="Arial"/>
          <w:color w:val="002060"/>
          <w:szCs w:val="36"/>
          <w:lang w:val="en-GB"/>
        </w:rPr>
      </w:pPr>
      <w:r w:rsidRPr="00E22681">
        <w:rPr>
          <w:rFonts w:ascii="Verdana" w:eastAsia="Times New Roman" w:hAnsi="Verdana" w:cs="Arial"/>
          <w:color w:val="002060"/>
          <w:szCs w:val="36"/>
          <w:lang w:val="en-GB"/>
        </w:rPr>
        <w:t>Engagement des 3 parties</w:t>
      </w:r>
    </w:p>
    <w:p w14:paraId="0DDBBDF1" w14:textId="166C8DCC" w:rsidR="000F68E2" w:rsidRPr="00E22681" w:rsidRDefault="000F68E2" w:rsidP="00703C2A">
      <w:pPr>
        <w:ind w:right="28"/>
        <w:jc w:val="center"/>
        <w:rPr>
          <w:rFonts w:ascii="Verdana" w:eastAsia="Times New Roman" w:hAnsi="Verdana" w:cs="Arial"/>
          <w:i/>
          <w:color w:val="002060"/>
          <w:szCs w:val="36"/>
          <w:lang w:val="en-GB"/>
        </w:rPr>
      </w:pPr>
      <w:r w:rsidRPr="00E22681">
        <w:rPr>
          <w:rFonts w:ascii="Verdana" w:eastAsia="Times New Roman" w:hAnsi="Verdana" w:cs="Arial"/>
          <w:i/>
          <w:color w:val="002060"/>
          <w:szCs w:val="36"/>
          <w:lang w:val="en-GB"/>
        </w:rPr>
        <w:t>(</w:t>
      </w:r>
      <w:proofErr w:type="gramStart"/>
      <w:r w:rsidRPr="00E22681">
        <w:rPr>
          <w:rFonts w:ascii="Verdana" w:eastAsia="Times New Roman" w:hAnsi="Verdana" w:cs="Arial"/>
          <w:i/>
          <w:color w:val="002060"/>
          <w:szCs w:val="36"/>
          <w:lang w:val="en-GB"/>
        </w:rPr>
        <w:t>tou</w:t>
      </w:r>
      <w:r w:rsidR="002D5588" w:rsidRPr="00E22681">
        <w:rPr>
          <w:rFonts w:ascii="Verdana" w:eastAsia="Times New Roman" w:hAnsi="Verdana" w:cs="Arial"/>
          <w:i/>
          <w:color w:val="002060"/>
          <w:szCs w:val="36"/>
          <w:lang w:val="en-GB"/>
        </w:rPr>
        <w:t>t</w:t>
      </w:r>
      <w:proofErr w:type="gramEnd"/>
      <w:r w:rsidRPr="00E22681">
        <w:rPr>
          <w:rFonts w:ascii="Verdana" w:eastAsia="Times New Roman" w:hAnsi="Verdana" w:cs="Arial"/>
          <w:i/>
          <w:color w:val="002060"/>
          <w:szCs w:val="36"/>
          <w:lang w:val="en-GB"/>
        </w:rPr>
        <w:t xml:space="preserve"> type de </w:t>
      </w:r>
      <w:proofErr w:type="spellStart"/>
      <w:r w:rsidRPr="00E22681">
        <w:rPr>
          <w:rFonts w:ascii="Verdana" w:eastAsia="Times New Roman" w:hAnsi="Verdana" w:cs="Arial"/>
          <w:i/>
          <w:color w:val="002060"/>
          <w:szCs w:val="36"/>
          <w:lang w:val="en-GB"/>
        </w:rPr>
        <w:t>mobilité</w:t>
      </w:r>
      <w:proofErr w:type="spellEnd"/>
      <w:r w:rsidRPr="00E22681">
        <w:rPr>
          <w:rFonts w:ascii="Verdana" w:eastAsia="Times New Roman" w:hAnsi="Verdana" w:cs="Arial"/>
          <w:i/>
          <w:color w:val="002060"/>
          <w:szCs w:val="36"/>
          <w:lang w:val="en-GB"/>
        </w:rPr>
        <w:t>)</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2515" w:rsidRPr="00A049C0" w14:paraId="1CC0744A" w14:textId="77777777" w:rsidTr="00B843D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6477A2" w14:textId="69D43E43" w:rsidR="00792515" w:rsidRPr="00E22681" w:rsidRDefault="00792515" w:rsidP="00B843D7">
            <w:pPr>
              <w:ind w:right="14"/>
              <w:jc w:val="center"/>
              <w:rPr>
                <w:rFonts w:ascii="Calibri" w:eastAsia="Times New Roman" w:hAnsi="Calibri" w:cs="Times New Roman"/>
                <w:b/>
                <w:color w:val="000000"/>
                <w:sz w:val="14"/>
                <w:szCs w:val="16"/>
                <w:lang w:val="en-GB" w:eastAsia="en-GB"/>
              </w:rPr>
            </w:pPr>
            <w:r w:rsidRPr="00E22681">
              <w:rPr>
                <w:rFonts w:ascii="Calibri" w:eastAsia="Times New Roman" w:hAnsi="Calibri" w:cs="Times New Roman"/>
                <w:b/>
                <w:color w:val="000000"/>
                <w:sz w:val="14"/>
                <w:szCs w:val="16"/>
                <w:lang w:val="en-GB" w:eastAsia="en-GB"/>
              </w:rPr>
              <w:t>By digitally signing</w:t>
            </w:r>
            <w:r w:rsidRPr="00E22681">
              <w:rPr>
                <w:rStyle w:val="Marquedecommentaire"/>
                <w:b/>
                <w:lang w:val="en-GB"/>
              </w:rPr>
              <w:t xml:space="preserve"> </w:t>
            </w:r>
            <w:r w:rsidRPr="00E22681">
              <w:rPr>
                <w:rFonts w:ascii="Calibri" w:eastAsia="Times New Roman" w:hAnsi="Calibri" w:cs="Times New Roman"/>
                <w:b/>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w:t>
            </w:r>
            <w:r w:rsidR="009803C2" w:rsidRPr="00E22681">
              <w:rPr>
                <w:rFonts w:ascii="Calibri" w:eastAsia="Times New Roman" w:hAnsi="Calibri" w:cs="Times New Roman"/>
                <w:b/>
                <w:color w:val="000000"/>
                <w:sz w:val="14"/>
                <w:szCs w:val="16"/>
                <w:lang w:val="en-GB" w:eastAsia="en-GB"/>
              </w:rPr>
              <w:t>.</w:t>
            </w:r>
            <w:r w:rsidRPr="00E22681">
              <w:rPr>
                <w:rFonts w:ascii="Calibri" w:eastAsia="Times New Roman" w:hAnsi="Calibri" w:cs="Times New Roman"/>
                <w:b/>
                <w:color w:val="000000"/>
                <w:sz w:val="14"/>
                <w:szCs w:val="16"/>
                <w:lang w:val="en-GB" w:eastAsia="en-GB"/>
              </w:rPr>
              <w:t xml:space="preserve"> </w:t>
            </w:r>
            <w:bookmarkStart w:id="10" w:name="_Hlk82686217"/>
            <w:r w:rsidRPr="00E22681">
              <w:rPr>
                <w:rFonts w:ascii="Calibri" w:eastAsia="Times New Roman" w:hAnsi="Calibri" w:cs="Times New Roman"/>
                <w:b/>
                <w:color w:val="000000"/>
                <w:sz w:val="14"/>
                <w:szCs w:val="16"/>
                <w:lang w:val="en-GB" w:eastAsia="en-GB"/>
              </w:rPr>
              <w:t xml:space="preserve">The Beneficiary Institution and the student should also commit to what is set out in the Erasmus+ grant agreement. </w:t>
            </w:r>
            <w:bookmarkStart w:id="11" w:name="_Hlk82686365"/>
            <w:bookmarkEnd w:id="10"/>
            <w:r w:rsidRPr="00E22681">
              <w:rPr>
                <w:rFonts w:ascii="Calibri" w:eastAsia="Times New Roman" w:hAnsi="Calibri" w:cs="Times New Roman"/>
                <w:b/>
                <w:color w:val="000000"/>
                <w:sz w:val="14"/>
                <w:szCs w:val="16"/>
                <w:lang w:val="en-GB" w:eastAsia="en-GB"/>
              </w:rPr>
              <w:t>The Receiving Institution confirms that the educational components listed are in line with its course catalogue or as agreed otherwise and should be available to the student</w:t>
            </w:r>
            <w:bookmarkEnd w:id="11"/>
            <w:r w:rsidRPr="00E22681">
              <w:rPr>
                <w:rFonts w:ascii="Calibri" w:eastAsia="Times New Roman" w:hAnsi="Calibri" w:cs="Times New Roman"/>
                <w:b/>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066088B" w14:textId="1E1D7F24" w:rsidR="009E576C" w:rsidRPr="00FD2002" w:rsidRDefault="009E576C" w:rsidP="009E576C">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12"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sidR="001100A7">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13" w:name="_Hlk82686395"/>
            <w:bookmarkEnd w:id="12"/>
            <w:r w:rsidRPr="00FD2002">
              <w:rPr>
                <w:rFonts w:ascii="Calibri" w:eastAsia="Times New Roman" w:hAnsi="Calibri" w:cs="Times New Roman"/>
                <w:color w:val="000000"/>
                <w:sz w:val="14"/>
                <w:szCs w:val="14"/>
                <w:lang w:eastAsia="en-GB"/>
              </w:rPr>
              <w:t xml:space="preserve">L'établissement </w:t>
            </w:r>
            <w:r w:rsidR="001100A7">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sidR="001100A7">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sidR="001100A7">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sidR="001100A7">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13"/>
            <w:r w:rsidRPr="00FD2002">
              <w:rPr>
                <w:rFonts w:ascii="Calibri" w:eastAsia="Times New Roman" w:hAnsi="Calibri" w:cs="Times New Roman"/>
                <w:color w:val="000000"/>
                <w:sz w:val="14"/>
                <w:szCs w:val="14"/>
                <w:lang w:eastAsia="en-GB"/>
              </w:rPr>
              <w:t xml:space="preserve">L'établissement d'envoi s'engage à reconnaître tous les crédits ou unités équivalentes obtenus dans l'établissement d'accueil pour les </w:t>
            </w:r>
            <w:r w:rsidR="002B00B9">
              <w:rPr>
                <w:rFonts w:ascii="Calibri" w:eastAsia="Times New Roman" w:hAnsi="Calibri" w:cs="Times New Roman"/>
                <w:color w:val="000000"/>
                <w:sz w:val="14"/>
                <w:szCs w:val="14"/>
                <w:lang w:eastAsia="en-GB"/>
              </w:rPr>
              <w:t xml:space="preserve">composantes </w:t>
            </w:r>
            <w:r w:rsidRPr="00FD2002">
              <w:rPr>
                <w:rFonts w:ascii="Calibri" w:eastAsia="Times New Roman" w:hAnsi="Calibri" w:cs="Times New Roman"/>
                <w:color w:val="000000"/>
                <w:sz w:val="14"/>
                <w:szCs w:val="14"/>
                <w:lang w:eastAsia="en-GB"/>
              </w:rPr>
              <w:t>pédagogiques achevé</w:t>
            </w:r>
            <w:r w:rsidR="002B00B9">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562DCE0" w14:textId="1F1E0B8B" w:rsidR="009E576C" w:rsidRPr="00FD2002" w:rsidRDefault="009E576C" w:rsidP="009E576C">
            <w:pPr>
              <w:ind w:right="14"/>
              <w:jc w:val="center"/>
              <w:rPr>
                <w:rFonts w:ascii="Calibri" w:eastAsia="Times New Roman" w:hAnsi="Calibri" w:cs="Times New Roman"/>
                <w:color w:val="000000"/>
                <w:sz w:val="16"/>
                <w:szCs w:val="16"/>
                <w:lang w:eastAsia="en-GB"/>
              </w:rPr>
            </w:pPr>
          </w:p>
        </w:tc>
      </w:tr>
      <w:tr w:rsidR="00792515" w:rsidRPr="002A00C3" w14:paraId="3EE36415" w14:textId="77777777" w:rsidTr="009E57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BE0C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E39F87A" w14:textId="6AE730B0" w:rsidR="009E576C"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3EC5697"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sidR="009E576C">
              <w:rPr>
                <w:rFonts w:ascii="Calibri" w:eastAsia="Times New Roman" w:hAnsi="Calibri" w:cs="Times New Roman"/>
                <w:b/>
                <w:bCs/>
                <w:color w:val="000000"/>
                <w:sz w:val="16"/>
                <w:szCs w:val="16"/>
                <w:lang w:val="en-GB" w:eastAsia="en-GB"/>
              </w:rPr>
              <w:t xml:space="preserve"> </w:t>
            </w:r>
          </w:p>
          <w:p w14:paraId="30FE1FA3" w14:textId="5EE36025" w:rsidR="00792515"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65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3BEA726"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sidR="00E051BF">
              <w:rPr>
                <w:rFonts w:ascii="Calibri" w:eastAsia="Times New Roman" w:hAnsi="Calibri" w:cs="Times New Roman"/>
                <w:b/>
                <w:bCs/>
                <w:color w:val="000000"/>
                <w:sz w:val="16"/>
                <w:szCs w:val="16"/>
                <w:lang w:val="en-GB" w:eastAsia="en-GB"/>
              </w:rPr>
              <w:t xml:space="preserve"> </w:t>
            </w:r>
          </w:p>
          <w:p w14:paraId="32990EC6" w14:textId="2CC2AEF5" w:rsidR="00792515" w:rsidRPr="00E22681" w:rsidRDefault="00E051BF" w:rsidP="00B843D7">
            <w:pPr>
              <w:jc w:val="center"/>
              <w:rPr>
                <w:rFonts w:ascii="Calibri" w:eastAsia="Times New Roman" w:hAnsi="Calibri" w:cs="Times New Roman"/>
                <w:bCs/>
                <w:color w:val="000000"/>
                <w:sz w:val="16"/>
                <w:szCs w:val="16"/>
                <w:lang w:val="en-GB" w:eastAsia="en-GB"/>
              </w:rPr>
            </w:pPr>
            <w:proofErr w:type="spellStart"/>
            <w:r w:rsidRPr="00E22681">
              <w:rPr>
                <w:rFonts w:ascii="Calibri" w:eastAsia="Times New Roman" w:hAnsi="Calibri" w:cs="Times New Roman"/>
                <w:bCs/>
                <w:color w:val="000000"/>
                <w:sz w:val="16"/>
                <w:szCs w:val="16"/>
                <w:lang w:val="en-GB" w:eastAsia="en-GB"/>
              </w:rPr>
              <w:t>Fonc</w:t>
            </w:r>
            <w:r w:rsidR="00C3574A" w:rsidRPr="00E22681">
              <w:rPr>
                <w:rFonts w:ascii="Calibri" w:eastAsia="Times New Roman" w:hAnsi="Calibri" w:cs="Times New Roman"/>
                <w:bCs/>
                <w:color w:val="000000"/>
                <w:sz w:val="16"/>
                <w:szCs w:val="16"/>
                <w:lang w:val="en-GB" w:eastAsia="en-GB"/>
              </w:rPr>
              <w:t>tio</w:t>
            </w:r>
            <w:r w:rsidRPr="00E22681">
              <w:rPr>
                <w:rFonts w:ascii="Calibri" w:eastAsia="Times New Roman" w:hAnsi="Calibri" w:cs="Times New Roman"/>
                <w:bCs/>
                <w:color w:val="000000"/>
                <w:sz w:val="16"/>
                <w:szCs w:val="16"/>
                <w:lang w:val="en-GB" w:eastAsia="en-GB"/>
              </w:rPr>
              <w:t>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D87E9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E2EC0F"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707E788B" w14:textId="19E14FB8" w:rsidR="00E051BF" w:rsidRPr="00E22681" w:rsidRDefault="00E051BF"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Signature</w:t>
            </w:r>
            <w:r w:rsidR="00274FE1" w:rsidRPr="00E22681">
              <w:rPr>
                <w:rFonts w:ascii="Calibri" w:eastAsia="Times New Roman" w:hAnsi="Calibri" w:cs="Times New Roman"/>
                <w:bCs/>
                <w:color w:val="000000"/>
                <w:sz w:val="16"/>
                <w:szCs w:val="16"/>
                <w:lang w:val="en-GB" w:eastAsia="en-GB"/>
              </w:rPr>
              <w:t xml:space="preserve"> </w:t>
            </w:r>
            <w:proofErr w:type="spellStart"/>
            <w:r w:rsidR="00274FE1" w:rsidRPr="00E22681">
              <w:rPr>
                <w:rFonts w:ascii="Calibri" w:eastAsia="Times New Roman" w:hAnsi="Calibri" w:cs="Times New Roman"/>
                <w:bCs/>
                <w:color w:val="000000"/>
                <w:sz w:val="16"/>
                <w:szCs w:val="16"/>
                <w:lang w:val="en-GB" w:eastAsia="en-GB"/>
              </w:rPr>
              <w:t>numérique</w:t>
            </w:r>
            <w:proofErr w:type="spellEnd"/>
            <w:r w:rsidRPr="00E22681">
              <w:rPr>
                <w:rFonts w:ascii="Calibri" w:eastAsia="Times New Roman" w:hAnsi="Calibri" w:cs="Times New Roman"/>
                <w:bCs/>
                <w:color w:val="000000"/>
                <w:sz w:val="16"/>
                <w:szCs w:val="16"/>
                <w:lang w:val="en-GB" w:eastAsia="en-GB"/>
              </w:rPr>
              <w:t xml:space="preserve"> </w:t>
            </w:r>
          </w:p>
        </w:tc>
      </w:tr>
      <w:tr w:rsidR="00792515" w:rsidRPr="002A00C3" w14:paraId="6448EE52" w14:textId="77777777" w:rsidTr="00B843D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258EE"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34834F93" w14:textId="5985697E" w:rsidR="009E576C" w:rsidRPr="002A00C3" w:rsidRDefault="009E576C"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C907AFE" w14:textId="77777777" w:rsidR="00792515" w:rsidRPr="00784E7F" w:rsidRDefault="00792515" w:rsidP="00B843D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2BC7" w14:textId="77777777" w:rsidR="00792515" w:rsidRPr="002A00C3" w:rsidRDefault="00792515" w:rsidP="00B843D7">
            <w:pPr>
              <w:jc w:val="center"/>
              <w:rPr>
                <w:rFonts w:ascii="Calibri" w:eastAsia="Times New Roman" w:hAnsi="Calibri" w:cs="Times New Roman"/>
                <w:color w:val="000000"/>
                <w:sz w:val="16"/>
                <w:szCs w:val="16"/>
                <w:lang w:val="en-GB" w:eastAsia="en-GB"/>
              </w:rPr>
            </w:pPr>
          </w:p>
          <w:p w14:paraId="365B5267"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28F22EF" w14:textId="77777777" w:rsidR="00274FE1" w:rsidRPr="002D2C83" w:rsidRDefault="00792515" w:rsidP="00B843D7">
            <w:pPr>
              <w:jc w:val="center"/>
              <w:rPr>
                <w:rFonts w:ascii="Calibri" w:eastAsia="Times New Roman" w:hAnsi="Calibri" w:cs="Times New Roman"/>
                <w:b/>
                <w:i/>
                <w:color w:val="000000"/>
                <w:sz w:val="16"/>
                <w:szCs w:val="16"/>
                <w:lang w:val="en-GB" w:eastAsia="en-GB"/>
              </w:rPr>
            </w:pPr>
            <w:r w:rsidRPr="002D2C83">
              <w:rPr>
                <w:rFonts w:ascii="Calibri" w:eastAsia="Times New Roman" w:hAnsi="Calibri" w:cs="Times New Roman"/>
                <w:b/>
                <w:i/>
                <w:color w:val="000000"/>
                <w:sz w:val="16"/>
                <w:szCs w:val="16"/>
                <w:lang w:val="en-GB" w:eastAsia="en-GB"/>
              </w:rPr>
              <w:t>Student</w:t>
            </w:r>
            <w:r w:rsidR="00E051BF" w:rsidRPr="002D2C83">
              <w:rPr>
                <w:rFonts w:ascii="Calibri" w:eastAsia="Times New Roman" w:hAnsi="Calibri" w:cs="Times New Roman"/>
                <w:b/>
                <w:i/>
                <w:color w:val="000000"/>
                <w:sz w:val="16"/>
                <w:szCs w:val="16"/>
                <w:lang w:val="en-GB" w:eastAsia="en-GB"/>
              </w:rPr>
              <w:t xml:space="preserve"> </w:t>
            </w:r>
          </w:p>
          <w:p w14:paraId="6874FC7A" w14:textId="3AB8E753" w:rsidR="00792515" w:rsidRPr="002A00C3" w:rsidRDefault="00E051BF"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6C3F6"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D98A6E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A049C0" w14:paraId="2C4A921E" w14:textId="77777777" w:rsidTr="00B843D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13ED05"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p>
          <w:p w14:paraId="5CEBB55A" w14:textId="7B354E10" w:rsidR="00E051BF" w:rsidRPr="00FD2002" w:rsidRDefault="00E051BF"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274FE1"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999174F"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2014D4"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6CBEEC5"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3C8AA"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8861E70"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A049C0" w14:paraId="54CBE987" w14:textId="77777777" w:rsidTr="00B843D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BC1B27"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D46429" w14:textId="1AB8D454" w:rsidR="00274FE1" w:rsidRPr="00FD2002" w:rsidRDefault="00274FE1"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737C55"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6135BE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FB8783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E7C526"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082F215" w14:textId="77777777" w:rsidR="00792515" w:rsidRPr="00FD2002" w:rsidRDefault="00792515" w:rsidP="00B843D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8E0113"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bl>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3A0832E7" w14:textId="47422E1B" w:rsidR="00792515" w:rsidRDefault="00792515"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0EFA3D0" w14:textId="6F904991" w:rsidR="00703C2A" w:rsidRPr="00E22681" w:rsidRDefault="00703C2A" w:rsidP="00703C2A">
      <w:pPr>
        <w:ind w:right="28"/>
        <w:jc w:val="center"/>
        <w:rPr>
          <w:rFonts w:ascii="Verdana" w:eastAsia="Times New Roman" w:hAnsi="Verdana" w:cs="Arial"/>
          <w:color w:val="002060"/>
          <w:sz w:val="28"/>
          <w:szCs w:val="36"/>
          <w:lang w:val="en-GB"/>
        </w:rPr>
      </w:pPr>
      <w:r w:rsidRPr="00E22681">
        <w:rPr>
          <w:rFonts w:ascii="Verdana" w:eastAsia="Times New Roman" w:hAnsi="Verdana" w:cs="Arial"/>
          <w:color w:val="002060"/>
          <w:sz w:val="28"/>
          <w:szCs w:val="36"/>
          <w:lang w:val="en-GB"/>
        </w:rPr>
        <w:t xml:space="preserve">Modification du </w:t>
      </w:r>
      <w:proofErr w:type="spellStart"/>
      <w:r w:rsidRPr="00E22681">
        <w:rPr>
          <w:rFonts w:ascii="Verdana" w:eastAsia="Times New Roman" w:hAnsi="Verdana" w:cs="Arial"/>
          <w:color w:val="002060"/>
          <w:sz w:val="28"/>
          <w:szCs w:val="36"/>
          <w:lang w:val="en-GB"/>
        </w:rPr>
        <w:t>contrat</w:t>
      </w:r>
      <w:proofErr w:type="spellEnd"/>
      <w:r w:rsidRPr="00E22681">
        <w:rPr>
          <w:rFonts w:ascii="Verdana" w:eastAsia="Times New Roman" w:hAnsi="Verdana" w:cs="Arial"/>
          <w:color w:val="002060"/>
          <w:sz w:val="28"/>
          <w:szCs w:val="36"/>
          <w:lang w:val="en-GB"/>
        </w:rPr>
        <w:t xml:space="preserve"> </w:t>
      </w:r>
      <w:proofErr w:type="spellStart"/>
      <w:r w:rsidRPr="00E22681">
        <w:rPr>
          <w:rFonts w:ascii="Verdana" w:eastAsia="Times New Roman" w:hAnsi="Verdana" w:cs="Arial"/>
          <w:color w:val="002060"/>
          <w:sz w:val="28"/>
          <w:szCs w:val="36"/>
          <w:lang w:val="en-GB"/>
        </w:rPr>
        <w:t>pédagogique</w:t>
      </w:r>
      <w:proofErr w:type="spellEnd"/>
    </w:p>
    <w:p w14:paraId="67958CA0" w14:textId="595B9BD8"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proofErr w:type="gramStart"/>
      <w:r w:rsidRPr="00AB6B93">
        <w:rPr>
          <w:rFonts w:ascii="Verdana" w:eastAsia="Times New Roman" w:hAnsi="Verdana" w:cs="Arial"/>
          <w:b/>
          <w:i/>
          <w:color w:val="002060"/>
          <w:szCs w:val="36"/>
          <w:lang w:val="en-GB"/>
        </w:rPr>
        <w:t>)</w:t>
      </w:r>
      <w:r w:rsidR="00685A5D" w:rsidRPr="00E22681">
        <w:rPr>
          <w:rFonts w:ascii="Verdana" w:eastAsia="Times New Roman" w:hAnsi="Verdana" w:cs="Arial"/>
          <w:i/>
          <w:color w:val="002060"/>
          <w:szCs w:val="36"/>
          <w:lang w:val="en-GB"/>
        </w:rPr>
        <w:t>Type</w:t>
      </w:r>
      <w:proofErr w:type="gramEnd"/>
      <w:r w:rsidR="00685A5D" w:rsidRPr="00E22681">
        <w:rPr>
          <w:rFonts w:ascii="Verdana" w:eastAsia="Times New Roman" w:hAnsi="Verdana" w:cs="Arial"/>
          <w:i/>
          <w:color w:val="002060"/>
          <w:szCs w:val="36"/>
          <w:lang w:val="en-GB"/>
        </w:rPr>
        <w:t xml:space="preserve"> de </w:t>
      </w:r>
      <w:proofErr w:type="spellStart"/>
      <w:r w:rsidR="00685A5D" w:rsidRPr="00E22681">
        <w:rPr>
          <w:rFonts w:ascii="Verdana" w:eastAsia="Times New Roman" w:hAnsi="Verdana" w:cs="Arial"/>
          <w:i/>
          <w:color w:val="002060"/>
          <w:szCs w:val="36"/>
          <w:lang w:val="en-GB"/>
        </w:rPr>
        <w:t>mobilité</w:t>
      </w:r>
      <w:proofErr w:type="spellEnd"/>
      <w:r w:rsidR="00685A5D" w:rsidRPr="00E22681">
        <w:rPr>
          <w:rFonts w:ascii="Verdana" w:eastAsia="Times New Roman" w:hAnsi="Verdana" w:cs="Arial"/>
          <w:i/>
          <w:color w:val="002060"/>
          <w:szCs w:val="36"/>
          <w:lang w:val="en-GB"/>
        </w:rPr>
        <w:t xml:space="preserve"> : </w:t>
      </w:r>
      <w:proofErr w:type="spellStart"/>
      <w:r w:rsidR="00685A5D" w:rsidRPr="00E22681">
        <w:rPr>
          <w:rFonts w:ascii="Verdana" w:eastAsia="Times New Roman" w:hAnsi="Verdana" w:cs="Arial"/>
          <w:i/>
          <w:color w:val="002060"/>
          <w:szCs w:val="36"/>
          <w:lang w:val="en-GB"/>
        </w:rPr>
        <w:t>semestre</w:t>
      </w:r>
      <w:proofErr w:type="spellEnd"/>
      <w:r w:rsidR="00685A5D" w:rsidRPr="00E22681">
        <w:rPr>
          <w:rFonts w:ascii="Verdana" w:eastAsia="Times New Roman" w:hAnsi="Verdana" w:cs="Arial"/>
          <w:i/>
          <w:color w:val="002060"/>
          <w:szCs w:val="36"/>
          <w:lang w:val="en-GB"/>
        </w:rPr>
        <w:t>(s)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1068" w:type="dxa"/>
        <w:tblInd w:w="-176" w:type="dxa"/>
        <w:tblLayout w:type="fixed"/>
        <w:tblLook w:val="04A0" w:firstRow="1" w:lastRow="0" w:firstColumn="1" w:lastColumn="0" w:noHBand="0" w:noVBand="1"/>
      </w:tblPr>
      <w:tblGrid>
        <w:gridCol w:w="1146"/>
        <w:gridCol w:w="1454"/>
        <w:gridCol w:w="2916"/>
        <w:gridCol w:w="1361"/>
        <w:gridCol w:w="1361"/>
        <w:gridCol w:w="1701"/>
        <w:gridCol w:w="1129"/>
      </w:tblGrid>
      <w:tr w:rsidR="00792515" w:rsidRPr="00A049C0" w14:paraId="0729E3E2" w14:textId="77777777" w:rsidTr="002D2C8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2D2C83" w:rsidRDefault="0045698C" w:rsidP="00B843D7">
            <w:pPr>
              <w:shd w:val="clear" w:color="auto" w:fill="C6D9F1" w:themeFill="text2" w:themeFillTint="33"/>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C3574A"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s</w:t>
            </w:r>
            <w:r w:rsidR="00C3574A" w:rsidRPr="002D2C83">
              <w:rPr>
                <w:rFonts w:ascii="Calibri" w:eastAsia="Times New Roman" w:hAnsi="Calibri" w:cs="Times New Roman"/>
                <w:color w:val="000000"/>
                <w:sz w:val="16"/>
                <w:szCs w:val="16"/>
                <w:lang w:eastAsia="en-GB"/>
              </w:rPr>
              <w:t xml:space="preserve"> </w:t>
            </w:r>
            <w:r w:rsidRPr="002D2C83">
              <w:rPr>
                <w:rFonts w:ascii="Calibri" w:eastAsia="Times New Roman" w:hAnsi="Calibri" w:cs="Times New Roman"/>
                <w:color w:val="000000"/>
                <w:sz w:val="16"/>
                <w:szCs w:val="16"/>
                <w:lang w:eastAsia="en-GB"/>
              </w:rPr>
              <w:t xml:space="preserve">apportées </w:t>
            </w:r>
            <w:r w:rsidR="00C3574A" w:rsidRPr="002D2C83">
              <w:rPr>
                <w:rFonts w:ascii="Calibri" w:eastAsia="Times New Roman" w:hAnsi="Calibri" w:cs="Times New Roman"/>
                <w:color w:val="000000"/>
                <w:sz w:val="16"/>
                <w:szCs w:val="16"/>
                <w:lang w:eastAsia="en-GB"/>
              </w:rPr>
              <w:t>au tableau A</w:t>
            </w:r>
          </w:p>
          <w:p w14:paraId="3B0E1802"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the responsible person in the Sending Institution and the responsible person in the Receiving Institution)</w:t>
            </w:r>
          </w:p>
          <w:p w14:paraId="61A80DE5" w14:textId="59D9EAB8" w:rsidR="00C3574A" w:rsidRPr="00FD2002" w:rsidRDefault="00C3574A" w:rsidP="002D2C83">
            <w:pPr>
              <w:ind w:right="17"/>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2D2C83">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D2C83" w:rsidRDefault="00C3574A"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28B11647" w14:textId="77777777" w:rsidR="00C3574A" w:rsidRPr="002D2C83" w:rsidRDefault="00C3574A" w:rsidP="00C3574A">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Pr="002D2C8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00A9A5D1" w14:textId="77777777" w:rsidR="00792515" w:rsidRPr="002D2C83" w:rsidRDefault="00792515" w:rsidP="00B843D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2D2C83">
              <w:rPr>
                <w:rFonts w:ascii="Calibri" w:eastAsia="Times New Roman" w:hAnsi="Calibri" w:cs="Times New Roman"/>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w:t>
            </w:r>
            <w:r w:rsidR="00804C3F" w:rsidRPr="002D2C83">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FB8BBE"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EB2E61"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tc>
        <w:tc>
          <w:tcPr>
            <w:tcW w:w="1129"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42544D" w:rsidRDefault="00C3574A"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92515" w:rsidRPr="002A00C3" w14:paraId="5AE2B574" w14:textId="77777777" w:rsidTr="002D2C8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0CEF324"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2D2C8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5590ED5A"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06884B01"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00804C3F"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B</w:t>
            </w:r>
            <w:r w:rsidR="00B95D2F">
              <w:rPr>
                <w:rFonts w:ascii="Calibri" w:eastAsia="Times New Roman" w:hAnsi="Calibri" w:cs="Times New Roman"/>
                <w:color w:val="000000"/>
                <w:sz w:val="16"/>
                <w:szCs w:val="16"/>
                <w:lang w:eastAsia="en-GB"/>
              </w:rPr>
              <w:t xml:space="preserve"> (si applicable)</w:t>
            </w:r>
          </w:p>
          <w:p w14:paraId="40B6C68D"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D2C83" w:rsidRDefault="00312FBE"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0CE2E972"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8226F89" w14:textId="5C1DD2A7" w:rsidR="00312FBE" w:rsidRPr="002D2C83" w:rsidRDefault="00312FBE" w:rsidP="00312FBE">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49E09D3" w14:textId="60435C14"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r w:rsidR="0045698C" w:rsidRPr="002D2C83">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C59EEA7"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1082353"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42544D" w:rsidRDefault="00312FBE" w:rsidP="00B843D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Raison du </w:t>
            </w:r>
            <w:proofErr w:type="spellStart"/>
            <w:r w:rsidRPr="0042544D">
              <w:rPr>
                <w:rFonts w:ascii="Calibri" w:eastAsia="Times New Roman" w:hAnsi="Calibri" w:cs="Times New Roman"/>
                <w:bCs/>
                <w:color w:val="000000"/>
                <w:sz w:val="16"/>
                <w:szCs w:val="16"/>
                <w:lang w:val="en-GB" w:eastAsia="en-GB"/>
              </w:rPr>
              <w:t>changement</w:t>
            </w:r>
            <w:proofErr w:type="spellEnd"/>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42544D" w:rsidRDefault="00312FBE"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 xml:space="preserve">dits ECTS (ou </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42544D" w:rsidRDefault="00312FBE" w:rsidP="00312FBE">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FA21B4"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C (si applicable)</w:t>
            </w:r>
          </w:p>
          <w:p w14:paraId="4B0B39D9"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Pr="002D2C83" w:rsidRDefault="00090677" w:rsidP="0045698C">
            <w:pPr>
              <w:ind w:right="-992"/>
              <w:rPr>
                <w:rFonts w:cs="Calibri"/>
                <w:sz w:val="16"/>
                <w:szCs w:val="16"/>
                <w:lang w:val="en-GB"/>
              </w:rPr>
            </w:pPr>
            <w:r w:rsidRPr="002D2C83">
              <w:rPr>
                <w:rFonts w:ascii="Calibri" w:hAnsi="Calibri" w:cs="Calibri"/>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w:t>
            </w:r>
            <w:proofErr w:type="spellStart"/>
            <w:r w:rsidRPr="00FD2002">
              <w:rPr>
                <w:rFonts w:asciiTheme="majorHAnsi" w:hAnsiTheme="majorHAnsi" w:cs="Calibri"/>
                <w:b/>
                <w:sz w:val="16"/>
                <w:szCs w:val="16"/>
              </w:rPr>
              <w:t>any</w:t>
            </w:r>
            <w:proofErr w:type="spellEnd"/>
            <w:r w:rsidRPr="00FD2002">
              <w:rPr>
                <w:rFonts w:asciiTheme="majorHAnsi" w:hAnsiTheme="majorHAnsi" w:cs="Calibri"/>
                <w:b/>
                <w:sz w:val="16"/>
                <w:szCs w:val="16"/>
              </w:rPr>
              <w:t>)</w:t>
            </w:r>
          </w:p>
          <w:p w14:paraId="2CD97E13" w14:textId="77777777" w:rsidR="00090677" w:rsidRPr="002D2C83" w:rsidRDefault="00090677" w:rsidP="0009067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2EC666AF" w14:textId="77777777" w:rsidR="00090677" w:rsidRPr="002D2C83" w:rsidRDefault="00090677" w:rsidP="0009067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42544D" w:rsidRDefault="00090677" w:rsidP="0009106B">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06B8FBD1"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sidR="009C1CD0">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w:t>
            </w:r>
            <w:proofErr w:type="spellStart"/>
            <w:proofErr w:type="gramStart"/>
            <w:r w:rsidRPr="00FD2002">
              <w:rPr>
                <w:rFonts w:asciiTheme="majorHAnsi" w:hAnsiTheme="majorHAnsi" w:cstheme="majorHAnsi"/>
                <w:b/>
                <w:sz w:val="16"/>
                <w:szCs w:val="16"/>
              </w:rPr>
              <w:t>obligatory</w:t>
            </w:r>
            <w:proofErr w:type="spellEnd"/>
            <w:proofErr w:type="gram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field</w:t>
            </w:r>
            <w:proofErr w:type="spellEnd"/>
            <w:r w:rsidRPr="00FD2002">
              <w:rPr>
                <w:rFonts w:asciiTheme="majorHAnsi" w:hAnsiTheme="majorHAnsi" w:cstheme="majorHAnsi"/>
                <w:b/>
                <w:sz w:val="16"/>
                <w:szCs w:val="16"/>
              </w:rPr>
              <w:t>)</w:t>
            </w:r>
          </w:p>
          <w:p w14:paraId="1AEE1931" w14:textId="78586C43" w:rsidR="00792515" w:rsidRPr="0042544D" w:rsidRDefault="00090677" w:rsidP="0009106B">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42544D">
              <w:rPr>
                <w:rFonts w:asciiTheme="majorHAnsi" w:hAnsiTheme="majorHAnsi" w:cstheme="majorHAnsi"/>
                <w:sz w:val="16"/>
                <w:szCs w:val="16"/>
                <w:lang w:val="en-GB"/>
              </w:rPr>
              <w:t>(champ</w:t>
            </w:r>
            <w:r w:rsidRPr="0042544D">
              <w:rPr>
                <w:rFonts w:cs="Calibri"/>
                <w:sz w:val="16"/>
                <w:szCs w:val="16"/>
                <w:lang w:val="en-GB"/>
              </w:rPr>
              <w:t xml:space="preserve"> </w:t>
            </w:r>
            <w:proofErr w:type="spellStart"/>
            <w:r w:rsidRPr="0042544D">
              <w:rPr>
                <w:rFonts w:asciiTheme="majorHAnsi" w:hAnsiTheme="majorHAnsi" w:cstheme="majorHAnsi"/>
                <w:sz w:val="16"/>
                <w:szCs w:val="16"/>
                <w:lang w:val="en-GB"/>
              </w:rPr>
              <w:t>obligatoire</w:t>
            </w:r>
            <w:proofErr w:type="spellEnd"/>
            <w:r w:rsidRPr="0042544D">
              <w:rPr>
                <w:rFonts w:cs="Calibri"/>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42544D" w:rsidRDefault="00090677" w:rsidP="00090677">
            <w:pPr>
              <w:ind w:right="317"/>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Raison du </w:t>
            </w:r>
            <w:proofErr w:type="spellStart"/>
            <w:r w:rsidRPr="0042544D">
              <w:rPr>
                <w:rFonts w:ascii="Calibri" w:eastAsia="Times New Roman" w:hAnsi="Calibri" w:cs="Times New Roman"/>
                <w:color w:val="000000"/>
                <w:sz w:val="16"/>
                <w:szCs w:val="16"/>
                <w:lang w:val="en-GB" w:eastAsia="en-GB"/>
              </w:rPr>
              <w:t>changement</w:t>
            </w:r>
            <w:proofErr w:type="spellEnd"/>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42544D" w:rsidRDefault="00090677" w:rsidP="0009106B">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Nombre de cr</w:t>
            </w:r>
            <w:r w:rsidR="0009106B" w:rsidRPr="0042544D">
              <w:rPr>
                <w:rFonts w:ascii="Calibri" w:eastAsia="Times New Roman" w:hAnsi="Calibri" w:cs="Times New Roman"/>
                <w:color w:val="000000"/>
                <w:sz w:val="16"/>
                <w:szCs w:val="16"/>
                <w:lang w:eastAsia="en-GB"/>
              </w:rPr>
              <w:t>é</w:t>
            </w:r>
            <w:r w:rsidRPr="0042544D">
              <w:rPr>
                <w:rFonts w:ascii="Calibri" w:eastAsia="Times New Roman" w:hAnsi="Calibri" w:cs="Times New Roman"/>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42544D" w:rsidRDefault="00090677" w:rsidP="0009106B">
            <w:pPr>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Reconnaissance </w:t>
            </w:r>
            <w:proofErr w:type="spellStart"/>
            <w:r w:rsidRPr="0042544D">
              <w:rPr>
                <w:rFonts w:ascii="Calibri" w:eastAsia="Times New Roman" w:hAnsi="Calibri" w:cs="Times New Roman"/>
                <w:color w:val="000000"/>
                <w:sz w:val="16"/>
                <w:szCs w:val="16"/>
                <w:lang w:val="en-GB" w:eastAsia="en-GB"/>
              </w:rPr>
              <w:t>automatique</w:t>
            </w:r>
            <w:proofErr w:type="spellEnd"/>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5D01FF10" w14:textId="77777777" w:rsidR="008932DD" w:rsidRDefault="00792515" w:rsidP="00792515">
      <w:pPr>
        <w:pStyle w:val="Paragraphedeliste"/>
        <w:numPr>
          <w:ilvl w:val="0"/>
          <w:numId w:val="17"/>
        </w:numPr>
        <w:spacing w:after="120"/>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w:t>
      </w:r>
    </w:p>
    <w:p w14:paraId="51CF132C" w14:textId="069E5C12" w:rsidR="00792515" w:rsidRDefault="00792515" w:rsidP="008932DD">
      <w:pPr>
        <w:pStyle w:val="Paragraphedeliste"/>
        <w:spacing w:after="120"/>
        <w:ind w:left="1134"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Blended mobility with short-term physical mobility or Short-term</w:t>
      </w:r>
      <w:r w:rsidR="008932DD">
        <w:rPr>
          <w:rFonts w:ascii="Verdana" w:eastAsia="Times New Roman" w:hAnsi="Verdana" w:cs="Arial"/>
          <w:b/>
          <w:i/>
          <w:color w:val="002060"/>
          <w:szCs w:val="36"/>
          <w:lang w:val="en-GB"/>
        </w:rPr>
        <w:t xml:space="preserve"> </w:t>
      </w:r>
      <w:r w:rsidRPr="00C31445">
        <w:rPr>
          <w:rFonts w:ascii="Verdana" w:eastAsia="Times New Roman" w:hAnsi="Verdana" w:cs="Arial"/>
          <w:b/>
          <w:i/>
          <w:color w:val="002060"/>
          <w:szCs w:val="36"/>
          <w:lang w:val="en-GB"/>
        </w:rPr>
        <w:t xml:space="preserve">doctoral mobility, please create a new learning agreement </w:t>
      </w:r>
    </w:p>
    <w:p w14:paraId="2C43F127" w14:textId="7F381CF1" w:rsidR="00D43EEA" w:rsidRDefault="00D43EEA" w:rsidP="008932DD">
      <w:pPr>
        <w:pStyle w:val="Paragraphedeliste"/>
        <w:spacing w:after="120"/>
        <w:ind w:left="1134" w:right="28"/>
        <w:rPr>
          <w:rFonts w:ascii="Verdana" w:eastAsia="Times New Roman" w:hAnsi="Verdana" w:cs="Arial"/>
          <w:i/>
          <w:color w:val="002060"/>
          <w:szCs w:val="36"/>
        </w:rPr>
      </w:pPr>
      <w:r w:rsidRPr="0042544D">
        <w:rPr>
          <w:rFonts w:ascii="Verdana" w:eastAsia="Times New Roman" w:hAnsi="Verdana" w:cs="Arial"/>
          <w:i/>
          <w:color w:val="002060"/>
          <w:szCs w:val="36"/>
        </w:rPr>
        <w:t>En cas de modification du contrat pédagogique pour</w:t>
      </w:r>
      <w:r w:rsidR="008932DD" w:rsidRPr="0042544D">
        <w:rPr>
          <w:rFonts w:ascii="Verdana" w:eastAsia="Times New Roman" w:hAnsi="Verdana" w:cs="Arial"/>
          <w:i/>
          <w:color w:val="002060"/>
          <w:szCs w:val="36"/>
        </w:rPr>
        <w:t xml:space="preserve"> </w:t>
      </w:r>
      <w:r w:rsidRPr="0042544D">
        <w:rPr>
          <w:rFonts w:ascii="Verdana" w:eastAsia="Times New Roman" w:hAnsi="Verdana" w:cs="Arial"/>
          <w:i/>
          <w:color w:val="002060"/>
          <w:szCs w:val="36"/>
        </w:rPr>
        <w:t>: mobilité hybride avec mobilité physique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ou mobilité doctorale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w:t>
      </w:r>
      <w:r w:rsidR="008932DD" w:rsidRPr="0042544D">
        <w:rPr>
          <w:rFonts w:ascii="Verdana" w:eastAsia="Times New Roman" w:hAnsi="Verdana" w:cs="Arial"/>
          <w:i/>
          <w:color w:val="002060"/>
          <w:szCs w:val="36"/>
        </w:rPr>
        <w:t>veuillez établir un nouveau contrat</w:t>
      </w:r>
    </w:p>
    <w:p w14:paraId="26BB4423" w14:textId="7931AC7B" w:rsidR="002D2C83" w:rsidRDefault="002D2C83">
      <w:pPr>
        <w:rPr>
          <w:rFonts w:ascii="Verdana" w:eastAsia="Times New Roman" w:hAnsi="Verdana" w:cs="Arial"/>
          <w:i/>
          <w:color w:val="002060"/>
          <w:szCs w:val="36"/>
        </w:rPr>
      </w:pPr>
      <w:r>
        <w:rPr>
          <w:rFonts w:ascii="Verdana" w:eastAsia="Times New Roman" w:hAnsi="Verdana" w:cs="Arial"/>
          <w:i/>
          <w:color w:val="002060"/>
          <w:szCs w:val="36"/>
        </w:rPr>
        <w:br w:type="page"/>
      </w:r>
    </w:p>
    <w:p w14:paraId="01B2EC9D" w14:textId="77777777" w:rsidR="002D2C83" w:rsidRPr="0042544D" w:rsidRDefault="002D2C83" w:rsidP="008932DD">
      <w:pPr>
        <w:pStyle w:val="Paragraphedeliste"/>
        <w:spacing w:after="120"/>
        <w:ind w:left="1134" w:right="28"/>
        <w:rPr>
          <w:rFonts w:ascii="Verdana" w:eastAsia="Times New Roman" w:hAnsi="Verdana" w:cs="Arial"/>
          <w:i/>
          <w:color w:val="002060"/>
          <w:szCs w:val="36"/>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sidR="008932DD">
        <w:rPr>
          <w:rFonts w:ascii="Verdana" w:eastAsia="Times New Roman" w:hAnsi="Verdana" w:cs="Arial"/>
          <w:b/>
          <w:color w:val="002060"/>
          <w:sz w:val="28"/>
          <w:szCs w:val="36"/>
          <w:lang w:val="en-GB"/>
        </w:rPr>
        <w:t>Glossaire</w:t>
      </w:r>
      <w:proofErr w:type="spellEnd"/>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285"/>
        <w:gridCol w:w="791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proofErr w:type="spellStart"/>
            <w:r w:rsidR="008932DD" w:rsidRPr="00FA4AB0">
              <w:rPr>
                <w:rFonts w:asciiTheme="majorHAnsi" w:eastAsia="Times New Roman" w:hAnsiTheme="majorHAnsi" w:cstheme="majorHAnsi"/>
                <w:b/>
                <w:color w:val="002060"/>
                <w:sz w:val="20"/>
                <w:szCs w:val="20"/>
                <w:lang w:val="en-GB"/>
              </w:rPr>
              <w:t>Terme</w:t>
            </w:r>
            <w:proofErr w:type="spellEnd"/>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proofErr w:type="spellStart"/>
            <w:r w:rsidR="008932DD" w:rsidRPr="00FA4AB0">
              <w:rPr>
                <w:rFonts w:asciiTheme="majorHAnsi" w:eastAsia="Times New Roman" w:hAnsiTheme="majorHAnsi" w:cstheme="majorHAnsi"/>
                <w:b/>
                <w:color w:val="002060"/>
                <w:sz w:val="20"/>
                <w:szCs w:val="20"/>
                <w:lang w:val="en-GB"/>
              </w:rPr>
              <w:t>Définition</w:t>
            </w:r>
            <w:proofErr w:type="spellEnd"/>
            <w:r w:rsidR="008932DD" w:rsidRPr="00FA4AB0">
              <w:rPr>
                <w:rFonts w:asciiTheme="majorHAnsi" w:eastAsia="Times New Roman" w:hAnsiTheme="majorHAnsi" w:cstheme="majorHAnsi"/>
                <w:b/>
                <w:color w:val="002060"/>
                <w:sz w:val="20"/>
                <w:szCs w:val="20"/>
                <w:lang w:val="en-GB"/>
              </w:rPr>
              <w:t>/Explication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proofErr w:type="spellStart"/>
            <w:r w:rsidRPr="00FA4AB0">
              <w:rPr>
                <w:rFonts w:asciiTheme="majorHAnsi" w:hAnsiTheme="majorHAnsi" w:cstheme="majorHAnsi"/>
                <w:b/>
                <w:sz w:val="20"/>
                <w:szCs w:val="20"/>
                <w:lang w:val="en-GB"/>
              </w:rPr>
              <w:t>Nationalité</w:t>
            </w:r>
            <w:proofErr w:type="spellEnd"/>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4BC26A5C" w14:textId="482BF550" w:rsidR="008932DD" w:rsidRPr="002D2C83"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 xml:space="preserve">For more information, </w:t>
            </w:r>
            <w:proofErr w:type="spellStart"/>
            <w:r w:rsidRPr="00FD2002">
              <w:rPr>
                <w:rFonts w:asciiTheme="majorHAnsi" w:hAnsiTheme="majorHAnsi" w:cstheme="majorHAnsi"/>
                <w:sz w:val="20"/>
                <w:szCs w:val="20"/>
              </w:rPr>
              <w:t>visit</w:t>
            </w:r>
            <w:proofErr w:type="spellEnd"/>
            <w:r w:rsidRPr="00FD2002">
              <w:rPr>
                <w:rFonts w:asciiTheme="majorHAnsi" w:hAnsiTheme="majorHAnsi" w:cstheme="majorHAnsi"/>
                <w:sz w:val="20"/>
                <w:szCs w:val="20"/>
              </w:rPr>
              <w:t xml:space="preserve">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596ED355" w:rsidR="008932DD" w:rsidRPr="002D2C83"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19" w:history="1">
              <w:r w:rsidRPr="00FD2002">
                <w:rPr>
                  <w:rStyle w:val="Lienhypertexte"/>
                  <w:rFonts w:asciiTheme="majorHAnsi" w:hAnsiTheme="majorHAnsi" w:cstheme="majorHAnsi"/>
                  <w:sz w:val="20"/>
                  <w:szCs w:val="20"/>
                </w:rPr>
                <w:t xml:space="preserve">Erasmus </w:t>
              </w:r>
              <w:proofErr w:type="spellStart"/>
              <w:r w:rsidRPr="00FD2002">
                <w:rPr>
                  <w:rStyle w:val="Lienhypertexte"/>
                  <w:rFonts w:asciiTheme="majorHAnsi" w:hAnsiTheme="majorHAnsi" w:cstheme="majorHAnsi"/>
                  <w:sz w:val="20"/>
                  <w:szCs w:val="20"/>
                </w:rPr>
                <w:t>Without</w:t>
              </w:r>
              <w:proofErr w:type="spellEnd"/>
              <w:r w:rsidRPr="00FD2002">
                <w:rPr>
                  <w:rStyle w:val="Lienhypertexte"/>
                  <w:rFonts w:asciiTheme="majorHAnsi" w:hAnsiTheme="majorHAnsi" w:cstheme="majorHAnsi"/>
                  <w:sz w:val="20"/>
                  <w:szCs w:val="20"/>
                </w:rPr>
                <w:t xml:space="preserve"> Paper </w:t>
              </w:r>
              <w:proofErr w:type="spellStart"/>
              <w:r w:rsidRPr="00FD2002">
                <w:rPr>
                  <w:rStyle w:val="Lienhypertexte"/>
                  <w:rFonts w:asciiTheme="majorHAnsi" w:hAnsiTheme="majorHAnsi" w:cstheme="majorHAnsi"/>
                  <w:sz w:val="20"/>
                  <w:szCs w:val="20"/>
                </w:rPr>
                <w:t>Competence</w:t>
              </w:r>
              <w:proofErr w:type="spellEnd"/>
              <w:r w:rsidRPr="00FD2002">
                <w:rPr>
                  <w:rStyle w:val="Lienhypertexte"/>
                  <w:rFonts w:asciiTheme="majorHAnsi" w:hAnsiTheme="majorHAnsi" w:cstheme="majorHAnsi"/>
                  <w:sz w:val="20"/>
                  <w:szCs w:val="20"/>
                </w:rPr>
                <w:t xml:space="preserve"> Centre</w:t>
              </w:r>
            </w:hyperlink>
            <w:r w:rsidRPr="00FD2002">
              <w:rPr>
                <w:rFonts w:asciiTheme="majorHAnsi" w:hAnsiTheme="majorHAnsi" w:cstheme="majorHAnsi"/>
                <w:sz w:val="20"/>
                <w:szCs w:val="20"/>
              </w:rPr>
              <w:t>.</w:t>
            </w: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Cycle </w:t>
            </w:r>
            <w:proofErr w:type="spellStart"/>
            <w:r w:rsidRPr="00FA4AB0">
              <w:rPr>
                <w:rFonts w:asciiTheme="majorHAnsi" w:hAnsiTheme="majorHAnsi" w:cstheme="majorHAnsi"/>
                <w:b/>
                <w:sz w:val="20"/>
                <w:szCs w:val="20"/>
                <w:lang w:val="en-GB"/>
              </w:rPr>
              <w:t>d’études</w:t>
            </w:r>
            <w:proofErr w:type="spellEnd"/>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3375A44F"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Domaine </w:t>
            </w:r>
            <w:proofErr w:type="spellStart"/>
            <w:r>
              <w:rPr>
                <w:rFonts w:asciiTheme="majorHAnsi" w:hAnsiTheme="majorHAnsi" w:cstheme="majorHAnsi"/>
                <w:b/>
                <w:sz w:val="20"/>
                <w:szCs w:val="20"/>
                <w:lang w:val="en-GB"/>
              </w:rPr>
              <w:t>d’études</w:t>
            </w:r>
            <w:proofErr w:type="spellEnd"/>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20"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21"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FA21B4" w:rsidP="00B843D7">
            <w:pPr>
              <w:spacing w:before="120" w:after="120"/>
              <w:jc w:val="both"/>
              <w:rPr>
                <w:rFonts w:asciiTheme="majorHAnsi" w:hAnsiTheme="majorHAnsi" w:cstheme="majorHAnsi"/>
                <w:sz w:val="20"/>
                <w:szCs w:val="20"/>
              </w:rPr>
            </w:pPr>
            <w:hyperlink r:id="rId22"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23"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3C1997AC"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w:t>
            </w:r>
            <w:r w:rsidR="0042544D">
              <w:rPr>
                <w:rFonts w:asciiTheme="majorHAnsi" w:hAnsiTheme="majorHAnsi" w:cstheme="majorHAnsi"/>
                <w:lang w:val="en-GB"/>
              </w:rPr>
              <w:t xml:space="preserve"> EU Member States and third countries associated to the programme</w:t>
            </w:r>
            <w:r w:rsidRPr="00FA4AB0">
              <w:rPr>
                <w:rFonts w:asciiTheme="majorHAnsi" w:hAnsiTheme="majorHAnsi" w:cstheme="majorHAnsi"/>
                <w:lang w:val="en-GB"/>
              </w:rPr>
              <w:t>.</w:t>
            </w:r>
          </w:p>
          <w:p w14:paraId="49E1AEE1" w14:textId="0E4E6778" w:rsidR="007A4139" w:rsidRPr="007A4139" w:rsidRDefault="002D2C83" w:rsidP="007A4139">
            <w:pPr>
              <w:pStyle w:val="Notedefin"/>
              <w:spacing w:before="120" w:after="120"/>
              <w:jc w:val="both"/>
              <w:rPr>
                <w:rFonts w:asciiTheme="majorHAnsi" w:hAnsiTheme="majorHAnsi" w:cstheme="majorHAnsi"/>
                <w:lang w:val="fr-FR"/>
              </w:rPr>
            </w:pPr>
            <w:r>
              <w:rPr>
                <w:rFonts w:asciiTheme="majorHAnsi" w:hAnsiTheme="majorHAnsi" w:cstheme="majorHAnsi"/>
                <w:lang w:val="fr-FR"/>
              </w:rPr>
              <w:t>Iden</w:t>
            </w:r>
            <w:r w:rsidR="007A4139" w:rsidRPr="007A4139">
              <w:rPr>
                <w:rFonts w:asciiTheme="majorHAnsi" w:hAnsiTheme="majorHAnsi" w:cstheme="majorHAnsi"/>
                <w:lang w:val="fr-FR"/>
              </w:rPr>
              <w:t xml:space="preserve">tifiant unique pour tout établissement d’enseignement supérieur titulaire de la charte Erasmus pour l’enseignement supérieur (ECHE). Concerne uniquement les établissements situés dans les </w:t>
            </w:r>
            <w:r w:rsidR="0042544D">
              <w:rPr>
                <w:rFonts w:asciiTheme="majorHAnsi" w:hAnsiTheme="majorHAnsi" w:cstheme="majorHAnsi"/>
                <w:lang w:val="fr-FR"/>
              </w:rPr>
              <w:t>pays membres de l’Union européenne et les pays tiers associés au programme</w:t>
            </w:r>
            <w:r w:rsidR="007A4139" w:rsidRPr="007A4139">
              <w:rPr>
                <w:rFonts w:asciiTheme="majorHAnsi" w:hAnsiTheme="majorHAnsi" w:cstheme="majorHAnsi"/>
                <w:lang w:val="fr-FR"/>
              </w:rPr>
              <w:t>.</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Administrative Contact </w:t>
            </w:r>
            <w:proofErr w:type="spellStart"/>
            <w:r w:rsidRPr="00FD2002">
              <w:rPr>
                <w:rFonts w:asciiTheme="majorHAnsi" w:hAnsiTheme="majorHAnsi" w:cstheme="majorHAnsi"/>
                <w:b/>
                <w:sz w:val="20"/>
                <w:szCs w:val="20"/>
              </w:rPr>
              <w:t>person</w:t>
            </w:r>
            <w:proofErr w:type="spellEnd"/>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Type de </w:t>
            </w:r>
            <w:proofErr w:type="spellStart"/>
            <w:r w:rsidRPr="00FA4AB0">
              <w:rPr>
                <w:rFonts w:asciiTheme="majorHAnsi" w:hAnsiTheme="majorHAnsi" w:cstheme="majorHAnsi"/>
                <w:b/>
                <w:sz w:val="20"/>
                <w:szCs w:val="20"/>
                <w:lang w:val="en-GB"/>
              </w:rPr>
              <w:t>mobilité</w:t>
            </w:r>
            <w:proofErr w:type="spellEnd"/>
            <w:r w:rsidRPr="00FA4AB0">
              <w:rPr>
                <w:rFonts w:asciiTheme="majorHAnsi" w:hAnsiTheme="majorHAnsi" w:cstheme="majorHAnsi"/>
                <w:b/>
                <w:sz w:val="20"/>
                <w:szCs w:val="20"/>
                <w:lang w:val="en-GB"/>
              </w:rPr>
              <w:t xml:space="preserve"> :</w:t>
            </w:r>
          </w:p>
          <w:p w14:paraId="42AC316A" w14:textId="7B9BCE7F" w:rsidR="00642952" w:rsidRPr="00FA4AB0" w:rsidRDefault="00642952" w:rsidP="007A4139">
            <w:pPr>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Semestre</w:t>
            </w:r>
            <w:proofErr w:type="spellEnd"/>
            <w:r w:rsidRPr="00FA4AB0">
              <w:rPr>
                <w:rFonts w:asciiTheme="majorHAnsi" w:hAnsiTheme="majorHAnsi" w:cstheme="majorHAnsi"/>
                <w:b/>
                <w:sz w:val="20"/>
                <w:szCs w:val="20"/>
                <w:lang w:val="en-GB"/>
              </w:rPr>
              <w:t>(s)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Mobilité</w:t>
            </w:r>
            <w:proofErr w:type="spellEnd"/>
            <w:r w:rsidRPr="00FA4AB0">
              <w:rPr>
                <w:rFonts w:asciiTheme="majorHAnsi" w:hAnsiTheme="majorHAnsi" w:cstheme="majorHAnsi"/>
                <w:b/>
                <w:sz w:val="20"/>
                <w:szCs w:val="20"/>
                <w:lang w:val="en-GB"/>
              </w:rPr>
              <w:t xml:space="preserve"> </w:t>
            </w:r>
            <w:proofErr w:type="spellStart"/>
            <w:r w:rsidRPr="00FA4AB0">
              <w:rPr>
                <w:rFonts w:asciiTheme="majorHAnsi" w:hAnsiTheme="majorHAnsi" w:cstheme="majorHAnsi"/>
                <w:b/>
                <w:sz w:val="20"/>
                <w:szCs w:val="20"/>
                <w:lang w:val="en-GB"/>
              </w:rPr>
              <w:t>hybride</w:t>
            </w:r>
            <w:proofErr w:type="spellEnd"/>
          </w:p>
        </w:tc>
        <w:tc>
          <w:tcPr>
            <w:tcW w:w="8306" w:type="dxa"/>
          </w:tcPr>
          <w:p w14:paraId="6BF46D6F" w14:textId="3A12DAA9"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 xml:space="preserve">Any mobility can be carried out as a “blended mobility” by combining the study period abroad with </w:t>
            </w:r>
            <w:r w:rsidR="0088448E">
              <w:rPr>
                <w:rFonts w:asciiTheme="majorHAnsi" w:eastAsia="Times New Roman" w:hAnsiTheme="majorHAnsi" w:cstheme="majorHAnsi"/>
                <w:bCs/>
                <w:iCs/>
                <w:color w:val="000000"/>
                <w:sz w:val="20"/>
                <w:szCs w:val="20"/>
                <w:lang w:val="en-GB" w:eastAsia="en-GB"/>
              </w:rPr>
              <w:t>a</w:t>
            </w:r>
            <w:r w:rsidRPr="00FA4AB0">
              <w:rPr>
                <w:rFonts w:asciiTheme="majorHAnsi" w:eastAsia="Times New Roman" w:hAnsiTheme="majorHAnsi" w:cstheme="majorHAnsi"/>
                <w:bCs/>
                <w:iCs/>
                <w:color w:val="000000"/>
                <w:sz w:val="20"/>
                <w:szCs w:val="20"/>
                <w:lang w:val="en-GB" w:eastAsia="en-GB"/>
              </w:rPr>
              <w:t xml:space="preserve">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An indication of whether the virtual component is an online course(s), embedded in </w:t>
            </w:r>
            <w:proofErr w:type="gramStart"/>
            <w:r w:rsidRPr="00FA4AB0">
              <w:rPr>
                <w:rFonts w:asciiTheme="majorHAnsi" w:hAnsiTheme="majorHAnsi" w:cstheme="majorHAnsi"/>
                <w:sz w:val="20"/>
                <w:szCs w:val="20"/>
                <w:lang w:val="en-GB"/>
              </w:rPr>
              <w:t>an</w:t>
            </w:r>
            <w:proofErr w:type="gramEnd"/>
            <w:r w:rsidRPr="00FA4AB0">
              <w:rPr>
                <w:rFonts w:asciiTheme="majorHAnsi" w:hAnsiTheme="majorHAnsi" w:cstheme="majorHAnsi"/>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4A8CC78C"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w:t>
            </w:r>
            <w:proofErr w:type="spellStart"/>
            <w:r w:rsidRPr="00FD2002">
              <w:rPr>
                <w:rFonts w:asciiTheme="majorHAnsi" w:eastAsia="Times New Roman" w:hAnsiTheme="majorHAnsi" w:cstheme="majorHAnsi"/>
                <w:b/>
                <w:iCs/>
                <w:color w:val="000000"/>
                <w:sz w:val="20"/>
                <w:szCs w:val="20"/>
                <w:lang w:eastAsia="en-GB"/>
              </w:rPr>
              <w:t>term</w:t>
            </w:r>
            <w:proofErr w:type="spellEnd"/>
            <w:r w:rsidRPr="00FD2002">
              <w:rPr>
                <w:rFonts w:asciiTheme="majorHAnsi" w:eastAsia="Times New Roman" w:hAnsiTheme="majorHAnsi" w:cstheme="majorHAnsi"/>
                <w:b/>
                <w:iCs/>
                <w:color w:val="000000"/>
                <w:sz w:val="20"/>
                <w:szCs w:val="20"/>
                <w:lang w:eastAsia="en-GB"/>
              </w:rPr>
              <w:t xml:space="preserve"> doctoral </w:t>
            </w:r>
            <w:proofErr w:type="spellStart"/>
            <w:r w:rsidRPr="00FD2002">
              <w:rPr>
                <w:rFonts w:asciiTheme="majorHAnsi" w:eastAsia="Times New Roman" w:hAnsiTheme="majorHAnsi" w:cstheme="majorHAnsi"/>
                <w:b/>
                <w:iCs/>
                <w:color w:val="000000"/>
                <w:sz w:val="20"/>
                <w:szCs w:val="20"/>
                <w:lang w:eastAsia="en-GB"/>
              </w:rPr>
              <w:t>mobility</w:t>
            </w:r>
            <w:proofErr w:type="spellEnd"/>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005B5306"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14" w:name="_Hlk82687934"/>
            <w:r w:rsidRPr="00FA4AB0">
              <w:rPr>
                <w:rFonts w:asciiTheme="majorHAnsi" w:hAnsiTheme="majorHAnsi" w:cstheme="majorHAnsi"/>
                <w:lang w:val="en-GB"/>
              </w:rPr>
              <w:t xml:space="preserve">In countries where the </w:t>
            </w:r>
            <w:hyperlink r:id="rId24"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A361F4" w:rsidRDefault="00DE3137" w:rsidP="00B843D7">
            <w:pPr>
              <w:pStyle w:val="Notedebasdepage"/>
              <w:spacing w:before="120" w:after="120"/>
              <w:ind w:left="0" w:firstLine="0"/>
              <w:rPr>
                <w:rFonts w:asciiTheme="majorHAnsi" w:hAnsiTheme="majorHAnsi" w:cstheme="majorHAnsi"/>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00A361F4">
              <w:rPr>
                <w:rFonts w:asciiTheme="majorHAnsi" w:hAnsiTheme="majorHAnsi" w:cstheme="majorHAnsi"/>
              </w:rPr>
              <w:t xml:space="preserve">et </w:t>
            </w:r>
            <w:r w:rsidR="007A4139" w:rsidRPr="00FD2002">
              <w:rPr>
                <w:rFonts w:asciiTheme="majorHAnsi" w:hAnsiTheme="majorHAnsi" w:cstheme="majorHAnsi"/>
              </w:rPr>
              <w:t xml:space="preserve">un lien internet </w:t>
            </w:r>
            <w:r w:rsidRPr="00FD2002">
              <w:rPr>
                <w:rFonts w:asciiTheme="majorHAnsi" w:hAnsiTheme="majorHAnsi" w:cstheme="majorHAnsi"/>
              </w:rPr>
              <w:t>vers</w:t>
            </w:r>
            <w:r w:rsidR="007A4139" w:rsidRPr="00FD2002">
              <w:rPr>
                <w:rFonts w:asciiTheme="majorHAnsi" w:hAnsiTheme="majorHAnsi" w:cstheme="majorHAnsi"/>
              </w:rPr>
              <w:t xml:space="preserve"> </w:t>
            </w:r>
            <w:r w:rsidR="00A361F4">
              <w:rPr>
                <w:rFonts w:asciiTheme="majorHAnsi" w:hAnsiTheme="majorHAnsi" w:cstheme="majorHAnsi"/>
              </w:rPr>
              <w:t xml:space="preserve">une explication du système devra être ajouté. </w:t>
            </w:r>
            <w:bookmarkEnd w:id="14"/>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Reconnaissance </w:t>
            </w:r>
            <w:proofErr w:type="spellStart"/>
            <w:r>
              <w:rPr>
                <w:rFonts w:asciiTheme="majorHAnsi" w:hAnsiTheme="majorHAnsi" w:cstheme="majorHAnsi"/>
                <w:b/>
                <w:sz w:val="20"/>
                <w:szCs w:val="20"/>
                <w:lang w:val="en-GB"/>
              </w:rPr>
              <w:t>automatique</w:t>
            </w:r>
            <w:proofErr w:type="spellEnd"/>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5"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26" w:history="1">
              <w:proofErr w:type="spellStart"/>
              <w:r w:rsidRPr="00FA4AB0">
                <w:rPr>
                  <w:rStyle w:val="Lienhypertexte"/>
                  <w:rFonts w:asciiTheme="majorHAnsi" w:hAnsiTheme="majorHAnsi" w:cstheme="majorHAnsi"/>
                  <w:sz w:val="20"/>
                  <w:szCs w:val="20"/>
                  <w:lang w:val="en-GB"/>
                </w:rPr>
                <w:t>Europass</w:t>
              </w:r>
              <w:proofErr w:type="spellEnd"/>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27"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28"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proofErr w:type="spellStart"/>
            <w:r w:rsidRPr="002C1EA5">
              <w:rPr>
                <w:rFonts w:asciiTheme="majorHAnsi" w:hAnsiTheme="majorHAnsi" w:cstheme="majorHAnsi"/>
                <w:b/>
                <w:sz w:val="20"/>
                <w:szCs w:val="20"/>
                <w:lang w:val="en-GB"/>
              </w:rPr>
              <w:t>Composante</w:t>
            </w:r>
            <w:proofErr w:type="spellEnd"/>
            <w:r w:rsidRPr="002C1EA5">
              <w:rPr>
                <w:rFonts w:asciiTheme="majorHAnsi" w:hAnsiTheme="majorHAnsi" w:cstheme="majorHAnsi"/>
                <w:b/>
                <w:sz w:val="20"/>
                <w:szCs w:val="20"/>
                <w:lang w:val="en-GB"/>
              </w:rPr>
              <w:t xml:space="preserve"> </w:t>
            </w:r>
            <w:proofErr w:type="spellStart"/>
            <w:r w:rsidRPr="002C1EA5">
              <w:rPr>
                <w:rFonts w:asciiTheme="majorHAnsi" w:hAnsiTheme="majorHAnsi" w:cstheme="majorHAnsi"/>
                <w:b/>
                <w:sz w:val="20"/>
                <w:szCs w:val="20"/>
                <w:lang w:val="en-GB"/>
              </w:rPr>
              <w:t>pédagogique</w:t>
            </w:r>
            <w:proofErr w:type="spellEnd"/>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 xml:space="preserve">educational components are: a course, module, seminar, laboratory work, </w:t>
            </w:r>
            <w:proofErr w:type="gramStart"/>
            <w:r w:rsidRPr="00FA4AB0">
              <w:rPr>
                <w:rFonts w:asciiTheme="majorHAnsi" w:hAnsiTheme="majorHAnsi" w:cstheme="majorHAnsi"/>
                <w:sz w:val="20"/>
                <w:szCs w:val="20"/>
                <w:lang w:val="en-GB"/>
              </w:rPr>
              <w:t>practical</w:t>
            </w:r>
            <w:proofErr w:type="gramEnd"/>
            <w:r w:rsidRPr="00FA4AB0">
              <w:rPr>
                <w:rFonts w:asciiTheme="majorHAnsi" w:hAnsiTheme="majorHAnsi" w:cstheme="majorHAnsi"/>
                <w:sz w:val="20"/>
                <w:szCs w:val="20"/>
                <w:lang w:val="en-GB"/>
              </w:rPr>
              <w:t xml:space="preserve"> work, preparation/research for a thesis, mobility window or free electives.</w:t>
            </w:r>
          </w:p>
          <w:p w14:paraId="70356561" w14:textId="387C307B" w:rsidR="002C1EA5" w:rsidRPr="002D2C83"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proofErr w:type="spellStart"/>
            <w:r w:rsidRPr="00FD2002">
              <w:rPr>
                <w:rFonts w:asciiTheme="majorHAnsi" w:hAnsiTheme="majorHAnsi" w:cstheme="majorHAnsi"/>
                <w:b/>
                <w:sz w:val="20"/>
                <w:szCs w:val="20"/>
              </w:rPr>
              <w:t>Level</w:t>
            </w:r>
            <w:proofErr w:type="spellEnd"/>
            <w:r w:rsidRPr="00FD2002">
              <w:rPr>
                <w:rFonts w:asciiTheme="majorHAnsi" w:hAnsiTheme="majorHAnsi" w:cstheme="majorHAnsi"/>
                <w:b/>
                <w:sz w:val="20"/>
                <w:szCs w:val="20"/>
              </w:rPr>
              <w:t xml:space="preserve"> of </w:t>
            </w:r>
            <w:proofErr w:type="spellStart"/>
            <w:r w:rsidRPr="00FD2002">
              <w:rPr>
                <w:rFonts w:asciiTheme="majorHAnsi" w:hAnsiTheme="majorHAnsi" w:cstheme="majorHAnsi"/>
                <w:b/>
                <w:sz w:val="20"/>
                <w:szCs w:val="20"/>
              </w:rPr>
              <w:t>language</w:t>
            </w:r>
            <w:proofErr w:type="spellEnd"/>
            <w:r w:rsidRPr="00FD2002">
              <w:rPr>
                <w:rFonts w:asciiTheme="majorHAnsi" w:hAnsiTheme="majorHAnsi" w:cstheme="majorHAnsi"/>
                <w:b/>
                <w:sz w:val="20"/>
                <w:szCs w:val="20"/>
              </w:rPr>
              <w:t xml:space="preserve"> </w:t>
            </w:r>
            <w:proofErr w:type="spellStart"/>
            <w:r w:rsidRPr="00FD2002">
              <w:rPr>
                <w:rFonts w:asciiTheme="majorHAnsi" w:hAnsiTheme="majorHAnsi" w:cstheme="majorHAnsi"/>
                <w:b/>
                <w:sz w:val="20"/>
                <w:szCs w:val="20"/>
              </w:rPr>
              <w:t>competence</w:t>
            </w:r>
            <w:proofErr w:type="spellEnd"/>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4E6CECA2" w14:textId="5EF8F375" w:rsidR="002C1EA5" w:rsidRPr="002270F3" w:rsidRDefault="002C1EA5" w:rsidP="002270F3">
            <w:pPr>
              <w:pStyle w:val="Notedefin"/>
              <w:spacing w:before="120" w:after="120"/>
              <w:jc w:val="both"/>
              <w:rPr>
                <w:rFonts w:asciiTheme="majorHAnsi" w:hAnsiTheme="majorHAnsi" w:cstheme="majorHAnsi"/>
                <w:sz w:val="18"/>
                <w:szCs w:val="18"/>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(CECR)  disponible sur</w:t>
            </w:r>
            <w:r w:rsidR="002D2C83">
              <w:rPr>
                <w:rFonts w:asciiTheme="majorHAnsi" w:hAnsiTheme="majorHAnsi" w:cstheme="majorHAnsi"/>
                <w:lang w:val="fr-FR"/>
              </w:rPr>
              <w:t> :</w:t>
            </w:r>
            <w:r w:rsidR="00792515" w:rsidRPr="002270F3">
              <w:rPr>
                <w:rFonts w:asciiTheme="majorHAnsi" w:hAnsiTheme="majorHAnsi" w:cstheme="majorHAnsi"/>
                <w:sz w:val="18"/>
                <w:szCs w:val="18"/>
                <w:lang w:val="fr-FR"/>
              </w:rPr>
              <w:t xml:space="preserve"> </w:t>
            </w:r>
            <w:hyperlink r:id="rId29" w:history="1">
              <w:r w:rsidR="00792515" w:rsidRPr="002270F3">
                <w:rPr>
                  <w:rStyle w:val="Lienhypertexte"/>
                  <w:rFonts w:asciiTheme="majorHAnsi" w:hAnsiTheme="majorHAnsi" w:cstheme="majorHAnsi"/>
                  <w:sz w:val="18"/>
                  <w:szCs w:val="18"/>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3783E553" w:rsidR="00C11808" w:rsidRPr="00FD2002" w:rsidRDefault="00C11808" w:rsidP="002D2C83">
            <w:pPr>
              <w:pStyle w:val="Notedebasdepage"/>
              <w:spacing w:before="120" w:after="120"/>
              <w:ind w:left="0"/>
              <w:rPr>
                <w:rFonts w:asciiTheme="majorHAnsi" w:hAnsiTheme="majorHAnsi" w:cstheme="majorHAnsi"/>
              </w:rPr>
            </w:pPr>
            <w:proofErr w:type="gramStart"/>
            <w:r w:rsidRPr="00C11808">
              <w:rPr>
                <w:rFonts w:asciiTheme="majorHAnsi" w:hAnsiTheme="majorHAnsi" w:cstheme="majorHAnsi"/>
              </w:rPr>
              <w:t>un</w:t>
            </w:r>
            <w:proofErr w:type="gramEnd"/>
            <w:r w:rsidRPr="00C11808">
              <w:rPr>
                <w:rFonts w:asciiTheme="majorHAnsi" w:hAnsiTheme="majorHAnsi" w:cstheme="majorHAnsi"/>
              </w:rPr>
              <w:t xml:space="preserve"> </w:t>
            </w:r>
            <w:r w:rsidR="009A5DCF">
              <w:rPr>
                <w:rFonts w:asciiTheme="majorHAnsi" w:hAnsiTheme="majorHAnsi" w:cstheme="majorHAnsi"/>
              </w:rPr>
              <w:t>Une personne</w:t>
            </w:r>
            <w:r w:rsidRPr="00C11808">
              <w:rPr>
                <w:rFonts w:asciiTheme="majorHAnsi" w:hAnsiTheme="majorHAnsi" w:cstheme="majorHAnsi"/>
              </w:rPr>
              <w:t xml:space="preserve"> qui a autorité pour approuver les contrats pédagogiques, </w:t>
            </w:r>
            <w:r w:rsidR="0005149E">
              <w:rPr>
                <w:rFonts w:asciiTheme="majorHAnsi" w:hAnsiTheme="majorHAnsi" w:cstheme="majorHAnsi"/>
              </w:rPr>
              <w:t>pour</w:t>
            </w:r>
            <w:r w:rsidR="009A5DCF">
              <w:rPr>
                <w:rFonts w:asciiTheme="majorHAnsi" w:hAnsiTheme="majorHAnsi" w:cstheme="majorHAnsi"/>
              </w:rPr>
              <w:t xml:space="preserve"> les modifier</w:t>
            </w:r>
            <w:r w:rsidRPr="00C11808">
              <w:rPr>
                <w:rFonts w:asciiTheme="majorHAnsi" w:hAnsiTheme="majorHAnsi" w:cstheme="majorHAnsi"/>
              </w:rPr>
              <w:t xml:space="preserve"> exceptionnellement si nécessaire</w:t>
            </w:r>
            <w:r w:rsidR="001226E7">
              <w:rPr>
                <w:rFonts w:asciiTheme="majorHAnsi" w:hAnsiTheme="majorHAnsi" w:cstheme="majorHAnsi"/>
              </w:rPr>
              <w:t xml:space="preserve"> ainsi que</w:t>
            </w:r>
            <w:r w:rsidRPr="00C11808">
              <w:rPr>
                <w:rFonts w:asciiTheme="majorHAnsi" w:hAnsiTheme="majorHAnsi" w:cstheme="majorHAnsi"/>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de suppression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Problème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d’emploi</w:t>
            </w:r>
            <w:proofErr w:type="spellEnd"/>
            <w:r w:rsidRPr="00EC2B83">
              <w:rPr>
                <w:rFonts w:asciiTheme="majorHAnsi" w:hAnsiTheme="majorHAnsi" w:cstheme="majorHAnsi"/>
                <w:lang w:val="en-GB"/>
              </w:rPr>
              <w:t xml:space="preserve">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w:t>
            </w:r>
            <w:proofErr w:type="spellStart"/>
            <w:r>
              <w:rPr>
                <w:rFonts w:asciiTheme="majorHAnsi" w:hAnsiTheme="majorHAnsi" w:cstheme="majorHAnsi"/>
                <w:b/>
                <w:sz w:val="20"/>
                <w:szCs w:val="20"/>
                <w:lang w:val="en-GB"/>
              </w:rPr>
              <w:t>d’ajout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Remplacement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supprimée</w:t>
            </w:r>
            <w:proofErr w:type="spellEnd"/>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Ajout</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d’une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composante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virtuelle</w:t>
            </w:r>
            <w:proofErr w:type="spellEnd"/>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bookmarkEnd w:id="6"/>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30"/>
          <w:footerReference w:type="default" r:id="rId31"/>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 xml:space="preserve">La responsabilité de l'Agence nationale française, de la Commission européenne ou de </w:t>
      </w:r>
      <w:proofErr w:type="gramStart"/>
      <w:r w:rsidRPr="00123D23">
        <w:rPr>
          <w:rFonts w:ascii="Calibri" w:hAnsi="Calibri" w:cs="Calibri"/>
          <w:bCs/>
          <w:color w:val="002060"/>
          <w:spacing w:val="-4"/>
          <w:sz w:val="18"/>
          <w:szCs w:val="18"/>
        </w:rPr>
        <w:t>leur personnel</w:t>
      </w:r>
      <w:r>
        <w:rPr>
          <w:rFonts w:ascii="Calibri" w:hAnsi="Calibri" w:cs="Calibri"/>
          <w:bCs/>
          <w:color w:val="002060"/>
          <w:spacing w:val="-4"/>
          <w:sz w:val="18"/>
          <w:szCs w:val="18"/>
        </w:rPr>
        <w:t>s</w:t>
      </w:r>
      <w:proofErr w:type="gramEnd"/>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5"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2"/>
      </w:r>
    </w:p>
    <w:bookmarkEnd w:id="15"/>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FA21B4" w:rsidP="00D25853">
      <w:pPr>
        <w:jc w:val="both"/>
        <w:rPr>
          <w:rFonts w:ascii="Calibri" w:hAnsi="Calibri" w:cs="Calibri"/>
          <w:bCs/>
          <w:color w:val="002060"/>
          <w:spacing w:val="-4"/>
          <w:sz w:val="18"/>
          <w:szCs w:val="18"/>
        </w:rPr>
      </w:pPr>
      <w:hyperlink r:id="rId32"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FA21B4" w:rsidRDefault="00FA21B4" w:rsidP="00EC610C">
      <w:r>
        <w:separator/>
      </w:r>
    </w:p>
  </w:endnote>
  <w:endnote w:type="continuationSeparator" w:id="0">
    <w:p w14:paraId="01BC5D33" w14:textId="77777777" w:rsidR="00FA21B4" w:rsidRDefault="00FA21B4"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15B2C25E" w:rsidR="00FA21B4" w:rsidRPr="00D1069A" w:rsidRDefault="00FA21B4"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Content>
                <w:r w:rsidRPr="00726EA1">
                  <w:rPr>
                    <w:rFonts w:ascii="Calibri" w:hAnsi="Calibri" w:cs="Calibri"/>
                    <w:color w:val="000000" w:themeColor="text1"/>
                    <w:sz w:val="16"/>
                    <w:szCs w:val="16"/>
                  </w:rPr>
                  <w:t xml:space="preserve">AC131 - Kit mobilité d’études (SMS) </w:t>
                </w:r>
                <w:r>
                  <w:rPr>
                    <w:rFonts w:ascii="Calibri" w:hAnsi="Calibri" w:cs="Calibri"/>
                    <w:color w:val="000000" w:themeColor="text1"/>
                    <w:sz w:val="16"/>
                    <w:szCs w:val="16"/>
                  </w:rPr>
                  <w:t xml:space="preserve">vers pays programme + pays tiers associés </w:t>
                </w:r>
                <w:r w:rsidRPr="00726EA1">
                  <w:rPr>
                    <w:rFonts w:ascii="Calibri" w:hAnsi="Calibri" w:cs="Calibri"/>
                    <w:color w:val="000000" w:themeColor="text1"/>
                    <w:sz w:val="16"/>
                    <w:szCs w:val="16"/>
                  </w:rPr>
                  <w:t>convention 2022</w:t>
                </w:r>
              </w:sdtContent>
            </w:sdt>
          </w:p>
          <w:p w14:paraId="34836EB6" w14:textId="3CF71092" w:rsidR="00FA21B4" w:rsidRPr="00D1069A" w:rsidRDefault="00FA21B4"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B47575">
              <w:rPr>
                <w:rFonts w:asciiTheme="majorHAnsi" w:hAnsiTheme="majorHAnsi" w:cstheme="majorHAnsi"/>
                <w:b/>
                <w:bCs/>
                <w:noProof/>
                <w:color w:val="000000" w:themeColor="text1"/>
                <w:sz w:val="16"/>
                <w:szCs w:val="16"/>
              </w:rPr>
              <w:t>10</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B47575">
              <w:rPr>
                <w:rFonts w:asciiTheme="majorHAnsi" w:hAnsiTheme="majorHAnsi" w:cstheme="majorHAnsi"/>
                <w:b/>
                <w:bCs/>
                <w:noProof/>
                <w:color w:val="000000" w:themeColor="text1"/>
                <w:sz w:val="16"/>
                <w:szCs w:val="16"/>
              </w:rPr>
              <w:t>21</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A21B4" w:rsidRPr="00C32DA3" w:rsidRDefault="00FA21B4"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FA21B4" w:rsidRDefault="00FA21B4" w:rsidP="00EC610C">
      <w:r>
        <w:separator/>
      </w:r>
    </w:p>
  </w:footnote>
  <w:footnote w:type="continuationSeparator" w:id="0">
    <w:p w14:paraId="21FC85FE" w14:textId="77777777" w:rsidR="00FA21B4" w:rsidRDefault="00FA21B4" w:rsidP="00EC610C">
      <w:r>
        <w:continuationSeparator/>
      </w:r>
    </w:p>
  </w:footnote>
  <w:footnote w:id="1">
    <w:p w14:paraId="5A0C9792" w14:textId="78263096" w:rsidR="00FA21B4" w:rsidRPr="00400594" w:rsidRDefault="00FA21B4"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2">
    <w:p w14:paraId="6C8DDBC4" w14:textId="746261B7" w:rsidR="00FA21B4" w:rsidRPr="00796CFA" w:rsidRDefault="00FA21B4" w:rsidP="001E00FF">
      <w:pPr>
        <w:jc w:val="both"/>
        <w:rPr>
          <w:rFonts w:asciiTheme="majorHAnsi" w:hAnsiTheme="majorHAnsi" w:cstheme="majorHAnsi"/>
          <w:sz w:val="18"/>
          <w:szCs w:val="18"/>
        </w:rPr>
      </w:pPr>
      <w:r>
        <w:rPr>
          <w:rStyle w:val="Appelnotedebasdep"/>
        </w:rPr>
        <w:footnoteRef/>
      </w:r>
      <w:r w:rsidRPr="00796CFA">
        <w:t xml:space="preserve"> </w:t>
      </w:r>
      <w:proofErr w:type="spellStart"/>
      <w:r w:rsidRPr="00796CFA">
        <w:rPr>
          <w:rFonts w:asciiTheme="majorHAnsi" w:hAnsiTheme="majorHAnsi" w:cstheme="majorHAnsi"/>
          <w:color w:val="808080" w:themeColor="background1" w:themeShade="80"/>
          <w:sz w:val="18"/>
          <w:szCs w:val="18"/>
        </w:rPr>
        <w:t>Additional</w:t>
      </w:r>
      <w:proofErr w:type="spellEnd"/>
      <w:r w:rsidRPr="00796CFA">
        <w:rPr>
          <w:rFonts w:asciiTheme="majorHAnsi" w:hAnsiTheme="majorHAnsi" w:cstheme="majorHAnsi"/>
          <w:color w:val="808080" w:themeColor="background1" w:themeShade="80"/>
          <w:sz w:val="18"/>
          <w:szCs w:val="18"/>
        </w:rPr>
        <w:t xml:space="preserve"> information on the </w:t>
      </w:r>
      <w:proofErr w:type="spellStart"/>
      <w:r w:rsidRPr="00796CFA">
        <w:rPr>
          <w:rFonts w:asciiTheme="majorHAnsi" w:hAnsiTheme="majorHAnsi" w:cstheme="majorHAnsi"/>
          <w:color w:val="808080" w:themeColor="background1" w:themeShade="80"/>
          <w:sz w:val="18"/>
          <w:szCs w:val="18"/>
        </w:rPr>
        <w:t>purpose</w:t>
      </w:r>
      <w:proofErr w:type="spellEnd"/>
      <w:r w:rsidRPr="00796CFA">
        <w:rPr>
          <w:rFonts w:asciiTheme="majorHAnsi" w:hAnsiTheme="majorHAnsi" w:cstheme="majorHAnsi"/>
          <w:color w:val="808080" w:themeColor="background1" w:themeShade="80"/>
          <w:sz w:val="18"/>
          <w:szCs w:val="18"/>
        </w:rPr>
        <w:t xml:space="preserve"> of </w:t>
      </w:r>
      <w:proofErr w:type="spellStart"/>
      <w:r w:rsidRPr="00796CFA">
        <w:rPr>
          <w:rFonts w:asciiTheme="majorHAnsi" w:hAnsiTheme="majorHAnsi" w:cstheme="majorHAnsi"/>
          <w:color w:val="808080" w:themeColor="background1" w:themeShade="80"/>
          <w:sz w:val="18"/>
          <w:szCs w:val="18"/>
        </w:rPr>
        <w:t>processing</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your</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personal</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what</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collect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who</w:t>
      </w:r>
      <w:proofErr w:type="spellEnd"/>
      <w:r w:rsidRPr="00796CFA">
        <w:rPr>
          <w:rFonts w:asciiTheme="majorHAnsi" w:hAnsiTheme="majorHAnsi" w:cstheme="majorHAnsi"/>
          <w:color w:val="808080" w:themeColor="background1" w:themeShade="80"/>
          <w:sz w:val="18"/>
          <w:szCs w:val="18"/>
        </w:rPr>
        <w:t xml:space="preserve"> has </w:t>
      </w:r>
      <w:proofErr w:type="spellStart"/>
      <w:r w:rsidRPr="00796CFA">
        <w:rPr>
          <w:rFonts w:asciiTheme="majorHAnsi" w:hAnsiTheme="majorHAnsi" w:cstheme="majorHAnsi"/>
          <w:color w:val="808080" w:themeColor="background1" w:themeShade="80"/>
          <w:sz w:val="18"/>
          <w:szCs w:val="18"/>
        </w:rPr>
        <w:t>access</w:t>
      </w:r>
      <w:proofErr w:type="spellEnd"/>
      <w:r w:rsidRPr="00796CFA">
        <w:rPr>
          <w:rFonts w:asciiTheme="majorHAnsi" w:hAnsiTheme="majorHAnsi" w:cstheme="majorHAnsi"/>
          <w:color w:val="808080" w:themeColor="background1" w:themeShade="80"/>
          <w:sz w:val="18"/>
          <w:szCs w:val="18"/>
        </w:rPr>
        <w:t xml:space="preserve"> to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and how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is</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protected</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can</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be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found</w:t>
      </w:r>
      <w:proofErr w:type="spellEnd"/>
      <w:r w:rsidRPr="00796CFA">
        <w:rPr>
          <w:rFonts w:asciiTheme="majorHAnsi" w:hAnsiTheme="majorHAnsi" w:cstheme="majorHAnsi"/>
          <w:color w:val="808080" w:themeColor="background1" w:themeShade="80"/>
          <w:sz w:val="18"/>
          <w:szCs w:val="18"/>
        </w:rPr>
        <w:t xml:space="preserve">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FA21B4" w:rsidRPr="00796CFA" w:rsidRDefault="00FA21B4" w:rsidP="001E00FF">
      <w:pPr>
        <w:pStyle w:val="Notedebasdepage"/>
        <w:rPr>
          <w:rFonts w:asciiTheme="majorHAnsi" w:hAnsiTheme="majorHAnsi" w:cstheme="majorHAnsi"/>
          <w:color w:val="0000FF" w:themeColor="hyperlink"/>
          <w:sz w:val="18"/>
          <w:szCs w:val="18"/>
          <w:u w:val="single"/>
        </w:rPr>
      </w:pPr>
      <w:hyperlink r:id="rId1" w:history="1">
        <w:r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FA21B4" w:rsidRDefault="00FA21B4"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19"/>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0"/>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3E568D"/>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503FB5"/>
    <w:rsid w:val="00510E3C"/>
    <w:rsid w:val="00530D7E"/>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20A8"/>
    <w:rsid w:val="005B6224"/>
    <w:rsid w:val="005C07D4"/>
    <w:rsid w:val="005C5D22"/>
    <w:rsid w:val="005D22B3"/>
    <w:rsid w:val="005D577C"/>
    <w:rsid w:val="005D60C9"/>
    <w:rsid w:val="005E175F"/>
    <w:rsid w:val="005F03E1"/>
    <w:rsid w:val="005F09B4"/>
    <w:rsid w:val="005F68B8"/>
    <w:rsid w:val="006073B4"/>
    <w:rsid w:val="006107EA"/>
    <w:rsid w:val="006118B9"/>
    <w:rsid w:val="00612151"/>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C73B2"/>
    <w:rsid w:val="006E0DE3"/>
    <w:rsid w:val="006E3F54"/>
    <w:rsid w:val="006F1CD4"/>
    <w:rsid w:val="006F37EA"/>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32DD"/>
    <w:rsid w:val="008A0092"/>
    <w:rsid w:val="008A1F74"/>
    <w:rsid w:val="008A4523"/>
    <w:rsid w:val="008A6A85"/>
    <w:rsid w:val="008A7583"/>
    <w:rsid w:val="008A7C5B"/>
    <w:rsid w:val="008B5149"/>
    <w:rsid w:val="008B5693"/>
    <w:rsid w:val="008B738D"/>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61084"/>
    <w:rsid w:val="009613BD"/>
    <w:rsid w:val="00961BCC"/>
    <w:rsid w:val="009620DD"/>
    <w:rsid w:val="009803C2"/>
    <w:rsid w:val="00981F7D"/>
    <w:rsid w:val="00983920"/>
    <w:rsid w:val="00994B3D"/>
    <w:rsid w:val="009961A4"/>
    <w:rsid w:val="00996793"/>
    <w:rsid w:val="00996A45"/>
    <w:rsid w:val="009A1FD1"/>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441"/>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47575"/>
    <w:rsid w:val="00B5547A"/>
    <w:rsid w:val="00B633AD"/>
    <w:rsid w:val="00B72434"/>
    <w:rsid w:val="00B822C7"/>
    <w:rsid w:val="00B843D7"/>
    <w:rsid w:val="00B84FDE"/>
    <w:rsid w:val="00B90542"/>
    <w:rsid w:val="00B93158"/>
    <w:rsid w:val="00B94BD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1D51"/>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2F72"/>
    <w:rsid w:val="00DC4711"/>
    <w:rsid w:val="00DD5D27"/>
    <w:rsid w:val="00DE048D"/>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36518"/>
    <w:rsid w:val="00E44AFD"/>
    <w:rsid w:val="00E55AE2"/>
    <w:rsid w:val="00E64EC9"/>
    <w:rsid w:val="00E65DD5"/>
    <w:rsid w:val="00E77239"/>
    <w:rsid w:val="00E77CC5"/>
    <w:rsid w:val="00E812C3"/>
    <w:rsid w:val="00E846E9"/>
    <w:rsid w:val="00E8691E"/>
    <w:rsid w:val="00E8765D"/>
    <w:rsid w:val="00E96310"/>
    <w:rsid w:val="00E9760A"/>
    <w:rsid w:val="00EA53E0"/>
    <w:rsid w:val="00EB2011"/>
    <w:rsid w:val="00EB402A"/>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477CE"/>
    <w:rsid w:val="00F55723"/>
    <w:rsid w:val="00F642DD"/>
    <w:rsid w:val="00F6691D"/>
    <w:rsid w:val="00F71F31"/>
    <w:rsid w:val="00F7240A"/>
    <w:rsid w:val="00F77065"/>
    <w:rsid w:val="00F914B4"/>
    <w:rsid w:val="00F91B11"/>
    <w:rsid w:val="00F9441B"/>
    <w:rsid w:val="00FA21B4"/>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greement.eu/" TargetMode="External"/><Relationship Id="rId18" Type="http://schemas.openxmlformats.org/officeDocument/2006/relationships/hyperlink" Target="https://ec.europa.eu/programmes/erasmus-plus/resources/documents/guidelines-how-use-learning-agreement-studies_en" TargetMode="External"/><Relationship Id="rId26" Type="http://schemas.openxmlformats.org/officeDocument/2006/relationships/hyperlink" Target="https://europa.eu/europass/en" TargetMode="External"/><Relationship Id="rId39" Type="http://schemas.openxmlformats.org/officeDocument/2006/relationships/customXml" Target="../customXml/item2.xm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learning-agreement.eu/" TargetMode="External"/><Relationship Id="rId25" Type="http://schemas.openxmlformats.org/officeDocument/2006/relationships/hyperlink" Target="https://europa.eu/europass/en/diploma-supplement"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programmes/erasmus-plus/resources/documents/guidelines-how-use-learning-agreement-studies_en"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greement.eu/" TargetMode="External"/><Relationship Id="rId24" Type="http://schemas.openxmlformats.org/officeDocument/2006/relationships/hyperlink" Target="https://ec.europa.eu/education/ects/users-guide/docs/ects-users-guide_en.pdf" TargetMode="External"/><Relationship Id="rId32" Type="http://schemas.openxmlformats.org/officeDocument/2006/relationships/hyperlink" Target="https://erasmus-plus.ec.europa.eu/fr/charte-de-letudiant-erasmus-0"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learning-agreement.eu/" TargetMode="External"/><Relationship Id="rId23" Type="http://schemas.openxmlformats.org/officeDocument/2006/relationships/hyperlink" Target="http://ec.europa.eu/education/international-standard-classification-of-education-isced_en" TargetMode="External"/><Relationship Id="rId28" Type="http://schemas.openxmlformats.org/officeDocument/2006/relationships/hyperlink" Target="https://europa.eu/europass/en" TargetMode="External"/><Relationship Id="rId36" Type="http://schemas.openxmlformats.org/officeDocument/2006/relationships/image" Target="media/image6.png"/><Relationship Id="rId10" Type="http://schemas.openxmlformats.org/officeDocument/2006/relationships/hyperlink" Target="https://webgate.ec.europa.eu/erasmus-esc/index/privacy-statement" TargetMode="External"/><Relationship Id="rId19" Type="http://schemas.openxmlformats.org/officeDocument/2006/relationships/hyperlink" Target="https://wiki.uni-foundation.eu/display/MAID/MyAcademicI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ademy.europa.eu/local/euacademy/pages/course/community-overview.php?title=learn-a-new-language" TargetMode="Externa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s://europa.eu/europass/en/diploma-supplement" TargetMode="External"/><Relationship Id="rId30" Type="http://schemas.openxmlformats.org/officeDocument/2006/relationships/header" Target="header1.xml"/><Relationship Id="rId35" Type="http://schemas.openxmlformats.org/officeDocument/2006/relationships/image" Target="media/image5.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00A7DCDCFA1944988B594811DA51EE" ma:contentTypeVersion="17" ma:contentTypeDescription="Crée un document." ma:contentTypeScope="" ma:versionID="be7eea71de9b9f79e0b89691ec6ef3a6">
  <xsd:schema xmlns:xsd="http://www.w3.org/2001/XMLSchema" xmlns:xs="http://www.w3.org/2001/XMLSchema" xmlns:p="http://schemas.microsoft.com/office/2006/metadata/properties" xmlns:ns2="59922fba-a746-4bfc-a257-609c65dde5c2" xmlns:ns3="ce377076-c229-4a2e-9656-09160703f383" targetNamespace="http://schemas.microsoft.com/office/2006/metadata/properties" ma:root="true" ma:fieldsID="469525e723ed822ca93f4c45d445680a" ns2:_="" ns3:_="">
    <xsd:import namespace="59922fba-a746-4bfc-a257-609c65dde5c2"/>
    <xsd:import namespace="ce377076-c229-4a2e-9656-09160703f3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22fba-a746-4bfc-a257-609c65dde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ad35b5a-f600-4521-a8e8-b94c050b69d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77076-c229-4a2e-9656-09160703f38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098d6fc1-faa9-48b1-a093-b2a7ac00713b}" ma:internalName="TaxCatchAll" ma:showField="CatchAllData" ma:web="ce377076-c229-4a2e-9656-09160703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7F195-260E-426D-AE34-07093D6184E0}">
  <ds:schemaRefs>
    <ds:schemaRef ds:uri="http://schemas.openxmlformats.org/officeDocument/2006/bibliography"/>
  </ds:schemaRefs>
</ds:datastoreItem>
</file>

<file path=customXml/itemProps2.xml><?xml version="1.0" encoding="utf-8"?>
<ds:datastoreItem xmlns:ds="http://schemas.openxmlformats.org/officeDocument/2006/customXml" ds:itemID="{B7C94C07-8D8E-4503-8F1B-42AC26757A6A}"/>
</file>

<file path=customXml/itemProps3.xml><?xml version="1.0" encoding="utf-8"?>
<ds:datastoreItem xmlns:ds="http://schemas.openxmlformats.org/officeDocument/2006/customXml" ds:itemID="{26CCB394-BA3E-4CF5-8DED-E12428888CF6}"/>
</file>

<file path=docProps/app.xml><?xml version="1.0" encoding="utf-8"?>
<Properties xmlns="http://schemas.openxmlformats.org/officeDocument/2006/extended-properties" xmlns:vt="http://schemas.openxmlformats.org/officeDocument/2006/docPropsVTypes">
  <Template>Normal</Template>
  <TotalTime>14</TotalTime>
  <Pages>21</Pages>
  <Words>7365</Words>
  <Characters>40513</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Valerie MORTEAU</cp:lastModifiedBy>
  <cp:revision>3</cp:revision>
  <cp:lastPrinted>2019-03-12T15:16:00Z</cp:lastPrinted>
  <dcterms:created xsi:type="dcterms:W3CDTF">2023-04-04T15:29:00Z</dcterms:created>
  <dcterms:modified xsi:type="dcterms:W3CDTF">2023-04-24T15:14:00Z</dcterms:modified>
</cp:coreProperties>
</file>